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1D3CF" w14:textId="77777777" w:rsidR="00E970D1" w:rsidRDefault="00C1385E">
      <w:pPr>
        <w:spacing w:after="462" w:line="259" w:lineRule="auto"/>
        <w:ind w:left="9090" w:firstLine="0"/>
        <w:jc w:val="left"/>
      </w:pPr>
      <w:r>
        <w:rPr>
          <w:noProof/>
        </w:rPr>
        <w:drawing>
          <wp:inline distT="0" distB="0" distL="0" distR="0" wp14:anchorId="4D909487" wp14:editId="3E9EEE03">
            <wp:extent cx="1076302" cy="723884"/>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7"/>
                    <a:stretch>
                      <a:fillRect/>
                    </a:stretch>
                  </pic:blipFill>
                  <pic:spPr>
                    <a:xfrm>
                      <a:off x="0" y="0"/>
                      <a:ext cx="1076302" cy="723884"/>
                    </a:xfrm>
                    <a:prstGeom prst="rect">
                      <a:avLst/>
                    </a:prstGeom>
                  </pic:spPr>
                </pic:pic>
              </a:graphicData>
            </a:graphic>
          </wp:inline>
        </w:drawing>
      </w:r>
    </w:p>
    <w:p w14:paraId="2157A510" w14:textId="77777777" w:rsidR="00E970D1" w:rsidRDefault="00C1385E">
      <w:pPr>
        <w:spacing w:after="0" w:line="259" w:lineRule="auto"/>
        <w:ind w:left="0" w:firstLine="0"/>
        <w:jc w:val="left"/>
      </w:pPr>
      <w:r>
        <w:rPr>
          <w:color w:val="000066"/>
          <w:sz w:val="56"/>
        </w:rPr>
        <w:t>Certificado Individual</w:t>
      </w:r>
    </w:p>
    <w:p w14:paraId="3A6409C4" w14:textId="77777777" w:rsidR="00E970D1" w:rsidRDefault="00C1385E">
      <w:pPr>
        <w:spacing w:after="0" w:line="259" w:lineRule="auto"/>
        <w:ind w:left="0" w:firstLine="0"/>
        <w:jc w:val="left"/>
      </w:pPr>
      <w:r>
        <w:rPr>
          <w:color w:val="000066"/>
          <w:sz w:val="28"/>
        </w:rPr>
        <w:t>Acidentes Pessoais</w:t>
      </w:r>
    </w:p>
    <w:tbl>
      <w:tblPr>
        <w:tblStyle w:val="TableGrid"/>
        <w:tblW w:w="10785" w:type="dxa"/>
        <w:tblInd w:w="0" w:type="dxa"/>
        <w:tblCellMar>
          <w:bottom w:w="115" w:type="dxa"/>
          <w:right w:w="115" w:type="dxa"/>
        </w:tblCellMar>
        <w:tblLook w:val="04A0" w:firstRow="1" w:lastRow="0" w:firstColumn="1" w:lastColumn="0" w:noHBand="0" w:noVBand="1"/>
      </w:tblPr>
      <w:tblGrid>
        <w:gridCol w:w="3595"/>
        <w:gridCol w:w="1797"/>
        <w:gridCol w:w="5393"/>
      </w:tblGrid>
      <w:tr w:rsidR="00E970D1" w14:paraId="3BFE9788" w14:textId="77777777">
        <w:trPr>
          <w:trHeight w:val="1102"/>
        </w:trPr>
        <w:tc>
          <w:tcPr>
            <w:tcW w:w="5392" w:type="dxa"/>
            <w:gridSpan w:val="2"/>
            <w:tcBorders>
              <w:top w:val="single" w:sz="24" w:space="0" w:color="000066"/>
              <w:left w:val="nil"/>
              <w:bottom w:val="single" w:sz="6" w:space="0" w:color="AAAAAA"/>
              <w:right w:val="nil"/>
            </w:tcBorders>
            <w:vAlign w:val="bottom"/>
          </w:tcPr>
          <w:p w14:paraId="2AD76B76" w14:textId="77777777" w:rsidR="00E970D1" w:rsidRDefault="00C1385E">
            <w:pPr>
              <w:spacing w:after="167" w:line="259" w:lineRule="auto"/>
              <w:ind w:left="0" w:firstLine="0"/>
              <w:jc w:val="left"/>
            </w:pPr>
            <w:r>
              <w:rPr>
                <w:color w:val="000066"/>
                <w:sz w:val="24"/>
              </w:rPr>
              <w:t>1. Dados do Segurado</w:t>
            </w:r>
          </w:p>
          <w:p w14:paraId="06AD9D2C" w14:textId="0F9B65B8" w:rsidR="00E970D1" w:rsidRDefault="00C1385E">
            <w:pPr>
              <w:spacing w:after="0" w:line="259" w:lineRule="auto"/>
              <w:ind w:left="0" w:firstLine="0"/>
              <w:jc w:val="left"/>
            </w:pPr>
            <w:r>
              <w:t xml:space="preserve">Nome: </w:t>
            </w:r>
          </w:p>
          <w:p w14:paraId="25425DBE" w14:textId="42BAB415" w:rsidR="00C62295" w:rsidRDefault="00C62295">
            <w:pPr>
              <w:spacing w:after="0" w:line="259" w:lineRule="auto"/>
              <w:ind w:left="0" w:firstLine="0"/>
              <w:jc w:val="left"/>
            </w:pPr>
            <w:r>
              <w:t xml:space="preserve">Nome Social: </w:t>
            </w:r>
          </w:p>
        </w:tc>
        <w:tc>
          <w:tcPr>
            <w:tcW w:w="5392" w:type="dxa"/>
            <w:tcBorders>
              <w:top w:val="single" w:sz="24" w:space="0" w:color="000066"/>
              <w:left w:val="nil"/>
              <w:bottom w:val="single" w:sz="6" w:space="0" w:color="AAAAAA"/>
              <w:right w:val="nil"/>
            </w:tcBorders>
            <w:vAlign w:val="bottom"/>
          </w:tcPr>
          <w:p w14:paraId="7E130D9F" w14:textId="579A0062" w:rsidR="00E970D1" w:rsidRDefault="00C1385E">
            <w:pPr>
              <w:spacing w:after="0" w:line="259" w:lineRule="auto"/>
              <w:ind w:left="816" w:firstLine="0"/>
              <w:jc w:val="left"/>
            </w:pPr>
            <w:r>
              <w:t xml:space="preserve">CPF: </w:t>
            </w:r>
          </w:p>
        </w:tc>
      </w:tr>
      <w:tr w:rsidR="00E970D1" w14:paraId="74E42103" w14:textId="77777777">
        <w:trPr>
          <w:trHeight w:val="450"/>
        </w:trPr>
        <w:tc>
          <w:tcPr>
            <w:tcW w:w="5392" w:type="dxa"/>
            <w:gridSpan w:val="2"/>
            <w:tcBorders>
              <w:top w:val="single" w:sz="6" w:space="0" w:color="AAAAAA"/>
              <w:left w:val="nil"/>
              <w:bottom w:val="single" w:sz="6" w:space="0" w:color="AAAAAA"/>
              <w:right w:val="nil"/>
            </w:tcBorders>
            <w:vAlign w:val="center"/>
          </w:tcPr>
          <w:p w14:paraId="3107FF2B" w14:textId="4A0DA6D0" w:rsidR="00E970D1" w:rsidRDefault="00C1385E">
            <w:pPr>
              <w:spacing w:after="0" w:line="259" w:lineRule="auto"/>
              <w:ind w:left="0" w:firstLine="0"/>
              <w:jc w:val="left"/>
            </w:pPr>
            <w:r>
              <w:t xml:space="preserve">Endereço: </w:t>
            </w:r>
          </w:p>
        </w:tc>
        <w:tc>
          <w:tcPr>
            <w:tcW w:w="5392" w:type="dxa"/>
            <w:tcBorders>
              <w:top w:val="single" w:sz="6" w:space="0" w:color="AAAAAA"/>
              <w:left w:val="nil"/>
              <w:bottom w:val="single" w:sz="6" w:space="0" w:color="AAAAAA"/>
              <w:right w:val="nil"/>
            </w:tcBorders>
            <w:vAlign w:val="center"/>
          </w:tcPr>
          <w:p w14:paraId="1AD4E865" w14:textId="08C55308" w:rsidR="00E970D1" w:rsidRDefault="00C1385E">
            <w:pPr>
              <w:spacing w:after="0" w:line="259" w:lineRule="auto"/>
              <w:ind w:left="816" w:firstLine="0"/>
              <w:jc w:val="left"/>
            </w:pPr>
            <w:r>
              <w:t xml:space="preserve">Complemento: </w:t>
            </w:r>
          </w:p>
        </w:tc>
      </w:tr>
      <w:tr w:rsidR="00E970D1" w14:paraId="34F85239" w14:textId="77777777">
        <w:trPr>
          <w:trHeight w:val="465"/>
        </w:trPr>
        <w:tc>
          <w:tcPr>
            <w:tcW w:w="5392" w:type="dxa"/>
            <w:gridSpan w:val="2"/>
            <w:tcBorders>
              <w:top w:val="single" w:sz="6" w:space="0" w:color="AAAAAA"/>
              <w:left w:val="nil"/>
              <w:bottom w:val="single" w:sz="6" w:space="0" w:color="AAAAAA"/>
              <w:right w:val="nil"/>
            </w:tcBorders>
            <w:vAlign w:val="center"/>
          </w:tcPr>
          <w:p w14:paraId="6ED36460" w14:textId="150F08BD" w:rsidR="00E970D1" w:rsidRDefault="00C1385E">
            <w:pPr>
              <w:spacing w:after="0" w:line="259" w:lineRule="auto"/>
              <w:ind w:left="0" w:firstLine="0"/>
              <w:jc w:val="left"/>
            </w:pPr>
            <w:r>
              <w:t xml:space="preserve">Bairro: </w:t>
            </w:r>
          </w:p>
        </w:tc>
        <w:tc>
          <w:tcPr>
            <w:tcW w:w="5392" w:type="dxa"/>
            <w:tcBorders>
              <w:top w:val="single" w:sz="6" w:space="0" w:color="AAAAAA"/>
              <w:left w:val="nil"/>
              <w:bottom w:val="single" w:sz="6" w:space="0" w:color="AAAAAA"/>
              <w:right w:val="nil"/>
            </w:tcBorders>
            <w:vAlign w:val="center"/>
          </w:tcPr>
          <w:p w14:paraId="3EBEB37B" w14:textId="7CCF024A" w:rsidR="00E970D1" w:rsidRDefault="00C1385E">
            <w:pPr>
              <w:spacing w:after="0" w:line="259" w:lineRule="auto"/>
              <w:ind w:left="816" w:firstLine="0"/>
              <w:jc w:val="left"/>
            </w:pPr>
            <w:r>
              <w:t xml:space="preserve">CEP: </w:t>
            </w:r>
          </w:p>
        </w:tc>
      </w:tr>
      <w:tr w:rsidR="00E970D1" w14:paraId="2754C085" w14:textId="77777777">
        <w:trPr>
          <w:trHeight w:val="450"/>
        </w:trPr>
        <w:tc>
          <w:tcPr>
            <w:tcW w:w="5392" w:type="dxa"/>
            <w:gridSpan w:val="2"/>
            <w:tcBorders>
              <w:top w:val="single" w:sz="6" w:space="0" w:color="AAAAAA"/>
              <w:left w:val="nil"/>
              <w:bottom w:val="single" w:sz="6" w:space="0" w:color="AAAAAA"/>
              <w:right w:val="nil"/>
            </w:tcBorders>
            <w:vAlign w:val="center"/>
          </w:tcPr>
          <w:p w14:paraId="357714B2" w14:textId="2C97C399" w:rsidR="00E970D1" w:rsidRDefault="00C1385E">
            <w:pPr>
              <w:spacing w:after="0" w:line="259" w:lineRule="auto"/>
              <w:ind w:left="0" w:firstLine="0"/>
              <w:jc w:val="left"/>
            </w:pPr>
            <w:r>
              <w:t xml:space="preserve">Cidade/UF: </w:t>
            </w:r>
          </w:p>
        </w:tc>
        <w:tc>
          <w:tcPr>
            <w:tcW w:w="5392" w:type="dxa"/>
            <w:tcBorders>
              <w:top w:val="single" w:sz="6" w:space="0" w:color="AAAAAA"/>
              <w:left w:val="nil"/>
              <w:bottom w:val="single" w:sz="6" w:space="0" w:color="AAAAAA"/>
              <w:right w:val="nil"/>
            </w:tcBorders>
          </w:tcPr>
          <w:p w14:paraId="3461CF26" w14:textId="77777777" w:rsidR="00E970D1" w:rsidRDefault="00E970D1">
            <w:pPr>
              <w:spacing w:after="160" w:line="259" w:lineRule="auto"/>
              <w:ind w:left="0" w:firstLine="0"/>
              <w:jc w:val="left"/>
            </w:pPr>
          </w:p>
        </w:tc>
      </w:tr>
      <w:tr w:rsidR="00E970D1" w14:paraId="6A811332" w14:textId="77777777">
        <w:trPr>
          <w:trHeight w:val="1410"/>
        </w:trPr>
        <w:tc>
          <w:tcPr>
            <w:tcW w:w="5392" w:type="dxa"/>
            <w:gridSpan w:val="2"/>
            <w:tcBorders>
              <w:top w:val="single" w:sz="6" w:space="0" w:color="AAAAAA"/>
              <w:left w:val="nil"/>
              <w:bottom w:val="single" w:sz="6" w:space="0" w:color="AAAAAA"/>
              <w:right w:val="nil"/>
            </w:tcBorders>
            <w:vAlign w:val="bottom"/>
          </w:tcPr>
          <w:p w14:paraId="796A6E60" w14:textId="77777777" w:rsidR="00E970D1" w:rsidRDefault="00C1385E">
            <w:pPr>
              <w:spacing w:after="167" w:line="259" w:lineRule="auto"/>
              <w:ind w:left="0" w:firstLine="0"/>
              <w:jc w:val="left"/>
            </w:pPr>
            <w:r>
              <w:rPr>
                <w:color w:val="000066"/>
                <w:sz w:val="24"/>
              </w:rPr>
              <w:t>2. Dados do Estipulante</w:t>
            </w:r>
          </w:p>
          <w:p w14:paraId="031964B2" w14:textId="524F60B3" w:rsidR="00E970D1" w:rsidRDefault="00C1385E">
            <w:pPr>
              <w:spacing w:after="67" w:line="259" w:lineRule="auto"/>
              <w:ind w:left="0" w:firstLine="0"/>
              <w:jc w:val="left"/>
            </w:pPr>
            <w:r>
              <w:t xml:space="preserve">Estipulante: </w:t>
            </w:r>
          </w:p>
          <w:p w14:paraId="0038B20C" w14:textId="5537A204" w:rsidR="00E970D1" w:rsidRDefault="00C1385E">
            <w:pPr>
              <w:spacing w:after="0" w:line="259" w:lineRule="auto"/>
              <w:ind w:left="0" w:firstLine="0"/>
              <w:jc w:val="left"/>
            </w:pPr>
            <w:r>
              <w:t xml:space="preserve">CNPJ: </w:t>
            </w:r>
          </w:p>
        </w:tc>
        <w:tc>
          <w:tcPr>
            <w:tcW w:w="5392" w:type="dxa"/>
            <w:tcBorders>
              <w:top w:val="single" w:sz="6" w:space="0" w:color="AAAAAA"/>
              <w:left w:val="nil"/>
              <w:bottom w:val="single" w:sz="6" w:space="0" w:color="AAAAAA"/>
              <w:right w:val="nil"/>
            </w:tcBorders>
            <w:vAlign w:val="bottom"/>
          </w:tcPr>
          <w:p w14:paraId="1A131E60" w14:textId="4A3D866C" w:rsidR="00E970D1" w:rsidRDefault="00C1385E">
            <w:pPr>
              <w:spacing w:after="0" w:line="259" w:lineRule="auto"/>
              <w:ind w:left="0" w:firstLine="0"/>
              <w:jc w:val="left"/>
            </w:pPr>
            <w:r>
              <w:t xml:space="preserve">Telefone: </w:t>
            </w:r>
          </w:p>
        </w:tc>
      </w:tr>
      <w:tr w:rsidR="00E970D1" w14:paraId="4D6E7CFC" w14:textId="77777777">
        <w:trPr>
          <w:trHeight w:val="450"/>
        </w:trPr>
        <w:tc>
          <w:tcPr>
            <w:tcW w:w="5392" w:type="dxa"/>
            <w:gridSpan w:val="2"/>
            <w:tcBorders>
              <w:top w:val="single" w:sz="6" w:space="0" w:color="AAAAAA"/>
              <w:left w:val="nil"/>
              <w:bottom w:val="single" w:sz="6" w:space="0" w:color="AAAAAA"/>
              <w:right w:val="nil"/>
            </w:tcBorders>
            <w:vAlign w:val="center"/>
          </w:tcPr>
          <w:p w14:paraId="74CA5C4C" w14:textId="355ABD71" w:rsidR="00E970D1" w:rsidRDefault="00C1385E">
            <w:pPr>
              <w:spacing w:after="0" w:line="259" w:lineRule="auto"/>
              <w:ind w:left="0" w:firstLine="0"/>
              <w:jc w:val="left"/>
            </w:pPr>
            <w:r>
              <w:t xml:space="preserve">Endereço: </w:t>
            </w:r>
          </w:p>
        </w:tc>
        <w:tc>
          <w:tcPr>
            <w:tcW w:w="5392" w:type="dxa"/>
            <w:tcBorders>
              <w:top w:val="single" w:sz="6" w:space="0" w:color="AAAAAA"/>
              <w:left w:val="nil"/>
              <w:bottom w:val="single" w:sz="6" w:space="0" w:color="AAAAAA"/>
              <w:right w:val="nil"/>
            </w:tcBorders>
          </w:tcPr>
          <w:p w14:paraId="1243C879" w14:textId="77777777" w:rsidR="00E970D1" w:rsidRDefault="00E970D1">
            <w:pPr>
              <w:spacing w:after="160" w:line="259" w:lineRule="auto"/>
              <w:ind w:left="0" w:firstLine="0"/>
              <w:jc w:val="left"/>
            </w:pPr>
          </w:p>
        </w:tc>
      </w:tr>
      <w:tr w:rsidR="00E970D1" w14:paraId="2E07858E" w14:textId="77777777">
        <w:trPr>
          <w:trHeight w:val="450"/>
        </w:trPr>
        <w:tc>
          <w:tcPr>
            <w:tcW w:w="3595" w:type="dxa"/>
            <w:tcBorders>
              <w:top w:val="single" w:sz="6" w:space="0" w:color="AAAAAA"/>
              <w:left w:val="nil"/>
              <w:bottom w:val="single" w:sz="6" w:space="0" w:color="AAAAAA"/>
              <w:right w:val="nil"/>
            </w:tcBorders>
            <w:vAlign w:val="center"/>
          </w:tcPr>
          <w:p w14:paraId="22BD9DC6" w14:textId="75227A94" w:rsidR="00E970D1" w:rsidRDefault="00C1385E">
            <w:pPr>
              <w:spacing w:after="0" w:line="259" w:lineRule="auto"/>
              <w:ind w:left="0" w:firstLine="0"/>
              <w:jc w:val="left"/>
            </w:pPr>
            <w:r>
              <w:t xml:space="preserve">Bairro: </w:t>
            </w:r>
          </w:p>
        </w:tc>
        <w:tc>
          <w:tcPr>
            <w:tcW w:w="7190" w:type="dxa"/>
            <w:gridSpan w:val="2"/>
            <w:tcBorders>
              <w:top w:val="single" w:sz="6" w:space="0" w:color="AAAAAA"/>
              <w:left w:val="nil"/>
              <w:bottom w:val="single" w:sz="6" w:space="0" w:color="AAAAAA"/>
              <w:right w:val="nil"/>
            </w:tcBorders>
            <w:vAlign w:val="center"/>
          </w:tcPr>
          <w:p w14:paraId="5F5A80AE" w14:textId="1659AC52" w:rsidR="00E970D1" w:rsidRDefault="00C1385E">
            <w:pPr>
              <w:tabs>
                <w:tab w:val="center" w:pos="4362"/>
              </w:tabs>
              <w:spacing w:after="0" w:line="259" w:lineRule="auto"/>
              <w:ind w:left="0" w:firstLine="0"/>
              <w:jc w:val="left"/>
            </w:pPr>
            <w:r>
              <w:t xml:space="preserve">Cidade/UF: </w:t>
            </w:r>
            <w:r>
              <w:tab/>
              <w:t xml:space="preserve">CEP: </w:t>
            </w:r>
          </w:p>
        </w:tc>
      </w:tr>
      <w:tr w:rsidR="00E970D1" w14:paraId="08D7AB0D" w14:textId="77777777">
        <w:trPr>
          <w:trHeight w:val="1095"/>
        </w:trPr>
        <w:tc>
          <w:tcPr>
            <w:tcW w:w="3595" w:type="dxa"/>
            <w:tcBorders>
              <w:top w:val="single" w:sz="6" w:space="0" w:color="AAAAAA"/>
              <w:left w:val="nil"/>
              <w:bottom w:val="single" w:sz="6" w:space="0" w:color="AAAAAA"/>
              <w:right w:val="nil"/>
            </w:tcBorders>
            <w:vAlign w:val="bottom"/>
          </w:tcPr>
          <w:p w14:paraId="719B531A" w14:textId="77777777" w:rsidR="00E970D1" w:rsidRDefault="00C1385E">
            <w:pPr>
              <w:spacing w:after="167" w:line="259" w:lineRule="auto"/>
              <w:ind w:left="0" w:firstLine="0"/>
              <w:jc w:val="left"/>
            </w:pPr>
            <w:r>
              <w:rPr>
                <w:color w:val="000066"/>
                <w:sz w:val="24"/>
              </w:rPr>
              <w:t>3. Dados do Seguro</w:t>
            </w:r>
          </w:p>
          <w:p w14:paraId="6ED00753" w14:textId="37C0693C" w:rsidR="00E970D1" w:rsidRDefault="00C1385E">
            <w:pPr>
              <w:spacing w:after="0" w:line="259" w:lineRule="auto"/>
              <w:ind w:left="0" w:firstLine="0"/>
              <w:jc w:val="left"/>
            </w:pPr>
            <w:r>
              <w:t xml:space="preserve">Apólice nº: </w:t>
            </w:r>
            <w:r w:rsidR="007D20B7" w:rsidRPr="007D20B7">
              <w:rPr>
                <w:b/>
                <w:bCs/>
              </w:rPr>
              <w:t>01.82.9186393</w:t>
            </w:r>
          </w:p>
        </w:tc>
        <w:tc>
          <w:tcPr>
            <w:tcW w:w="7190" w:type="dxa"/>
            <w:gridSpan w:val="2"/>
            <w:tcBorders>
              <w:top w:val="single" w:sz="6" w:space="0" w:color="AAAAAA"/>
              <w:left w:val="nil"/>
              <w:bottom w:val="single" w:sz="6" w:space="0" w:color="AAAAAA"/>
              <w:right w:val="nil"/>
            </w:tcBorders>
            <w:vAlign w:val="bottom"/>
          </w:tcPr>
          <w:p w14:paraId="3DB5F729" w14:textId="46D6282B" w:rsidR="00E970D1" w:rsidRDefault="00C1385E">
            <w:pPr>
              <w:spacing w:after="0" w:line="259" w:lineRule="auto"/>
              <w:ind w:left="1798" w:firstLine="0"/>
              <w:jc w:val="left"/>
            </w:pPr>
            <w:r>
              <w:t xml:space="preserve">Grupo/Ramo: </w:t>
            </w:r>
          </w:p>
        </w:tc>
      </w:tr>
      <w:tr w:rsidR="00E970D1" w14:paraId="6B055487" w14:textId="77777777">
        <w:trPr>
          <w:trHeight w:val="450"/>
        </w:trPr>
        <w:tc>
          <w:tcPr>
            <w:tcW w:w="3595" w:type="dxa"/>
            <w:tcBorders>
              <w:top w:val="single" w:sz="6" w:space="0" w:color="AAAAAA"/>
              <w:left w:val="nil"/>
              <w:bottom w:val="single" w:sz="6" w:space="0" w:color="AAAAAA"/>
              <w:right w:val="nil"/>
            </w:tcBorders>
            <w:vAlign w:val="center"/>
          </w:tcPr>
          <w:p w14:paraId="54C9CC51" w14:textId="3BC9C6A3" w:rsidR="00E970D1" w:rsidRDefault="00C1385E">
            <w:pPr>
              <w:spacing w:after="0" w:line="259" w:lineRule="auto"/>
              <w:ind w:left="0" w:firstLine="0"/>
              <w:jc w:val="left"/>
            </w:pPr>
            <w:r>
              <w:t xml:space="preserve">Nº do certificado: </w:t>
            </w:r>
          </w:p>
        </w:tc>
        <w:tc>
          <w:tcPr>
            <w:tcW w:w="7190" w:type="dxa"/>
            <w:gridSpan w:val="2"/>
            <w:tcBorders>
              <w:top w:val="single" w:sz="6" w:space="0" w:color="AAAAAA"/>
              <w:left w:val="nil"/>
              <w:bottom w:val="single" w:sz="6" w:space="0" w:color="AAAAAA"/>
              <w:right w:val="nil"/>
            </w:tcBorders>
            <w:vAlign w:val="center"/>
          </w:tcPr>
          <w:p w14:paraId="5CB01AE9" w14:textId="20CFC201" w:rsidR="00E970D1" w:rsidRDefault="00C1385E">
            <w:pPr>
              <w:spacing w:after="0" w:line="259" w:lineRule="auto"/>
              <w:ind w:left="1798" w:firstLine="0"/>
              <w:jc w:val="left"/>
            </w:pPr>
            <w:r>
              <w:t xml:space="preserve">Proposta nº: </w:t>
            </w:r>
          </w:p>
        </w:tc>
      </w:tr>
    </w:tbl>
    <w:p w14:paraId="4688B0DC" w14:textId="3D135200" w:rsidR="00E970D1" w:rsidRDefault="00C1385E">
      <w:pPr>
        <w:spacing w:after="20"/>
        <w:ind w:left="-5"/>
      </w:pPr>
      <w:r>
        <w:t xml:space="preserve">Vigência do seguro: das 24h de às 24h de </w:t>
      </w:r>
    </w:p>
    <w:p w14:paraId="04F5BE78" w14:textId="77777777" w:rsidR="00E970D1" w:rsidRDefault="00C1385E">
      <w:pPr>
        <w:spacing w:after="139" w:line="259" w:lineRule="auto"/>
        <w:ind w:left="0" w:firstLine="0"/>
        <w:jc w:val="left"/>
      </w:pPr>
      <w:r>
        <w:rPr>
          <w:rFonts w:ascii="Calibri" w:eastAsia="Calibri" w:hAnsi="Calibri" w:cs="Calibri"/>
          <w:noProof/>
          <w:sz w:val="22"/>
        </w:rPr>
        <mc:AlternateContent>
          <mc:Choice Requires="wpg">
            <w:drawing>
              <wp:inline distT="0" distB="0" distL="0" distR="0" wp14:anchorId="721DC34D" wp14:editId="7ADA557C">
                <wp:extent cx="6848326" cy="9525"/>
                <wp:effectExtent l="0" t="0" r="0" b="0"/>
                <wp:docPr id="8632" name="Group 8632"/>
                <wp:cNvGraphicFramePr/>
                <a:graphic xmlns:a="http://schemas.openxmlformats.org/drawingml/2006/main">
                  <a:graphicData uri="http://schemas.microsoft.com/office/word/2010/wordprocessingGroup">
                    <wpg:wgp>
                      <wpg:cNvGrpSpPr/>
                      <wpg:grpSpPr>
                        <a:xfrm>
                          <a:off x="0" y="0"/>
                          <a:ext cx="6848326" cy="9525"/>
                          <a:chOff x="0" y="0"/>
                          <a:chExt cx="6848326" cy="9525"/>
                        </a:xfrm>
                      </wpg:grpSpPr>
                      <wps:wsp>
                        <wps:cNvPr id="9569" name="Shape 9569"/>
                        <wps:cNvSpPr/>
                        <wps:spPr>
                          <a:xfrm>
                            <a:off x="0" y="0"/>
                            <a:ext cx="3428925" cy="9525"/>
                          </a:xfrm>
                          <a:custGeom>
                            <a:avLst/>
                            <a:gdLst/>
                            <a:ahLst/>
                            <a:cxnLst/>
                            <a:rect l="0" t="0" r="0" b="0"/>
                            <a:pathLst>
                              <a:path w="3428925" h="9525">
                                <a:moveTo>
                                  <a:pt x="0" y="0"/>
                                </a:moveTo>
                                <a:lnTo>
                                  <a:pt x="3428925" y="0"/>
                                </a:lnTo>
                                <a:lnTo>
                                  <a:pt x="3428925" y="9525"/>
                                </a:lnTo>
                                <a:lnTo>
                                  <a:pt x="0" y="9525"/>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s:wsp>
                        <wps:cNvPr id="9570" name="Shape 9570"/>
                        <wps:cNvSpPr/>
                        <wps:spPr>
                          <a:xfrm>
                            <a:off x="3428925" y="0"/>
                            <a:ext cx="3419401" cy="9525"/>
                          </a:xfrm>
                          <a:custGeom>
                            <a:avLst/>
                            <a:gdLst/>
                            <a:ahLst/>
                            <a:cxnLst/>
                            <a:rect l="0" t="0" r="0" b="0"/>
                            <a:pathLst>
                              <a:path w="3419401" h="9525">
                                <a:moveTo>
                                  <a:pt x="0" y="0"/>
                                </a:moveTo>
                                <a:lnTo>
                                  <a:pt x="3419401" y="0"/>
                                </a:lnTo>
                                <a:lnTo>
                                  <a:pt x="3419401" y="9525"/>
                                </a:lnTo>
                                <a:lnTo>
                                  <a:pt x="0" y="9525"/>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inline>
            </w:drawing>
          </mc:Choice>
          <mc:Fallback xmlns:a="http://schemas.openxmlformats.org/drawingml/2006/main">
            <w:pict>
              <v:group id="Group 8632" style="width:539.238pt;height:0.75pt;mso-position-horizontal-relative:char;mso-position-vertical-relative:line" coordsize="68483,95">
                <v:shape id="Shape 9571" style="position:absolute;width:34289;height:95;left:0;top:0;" coordsize="3428925,9525" path="m0,0l3428925,0l3428925,9525l0,9525l0,0">
                  <v:stroke weight="0pt" endcap="flat" joinstyle="miter" miterlimit="10" on="false" color="#000000" opacity="0"/>
                  <v:fill on="true" color="#aaaaaa"/>
                </v:shape>
                <v:shape id="Shape 9572" style="position:absolute;width:34194;height:95;left:34289;top:0;" coordsize="3419401,9525" path="m0,0l3419401,0l3419401,9525l0,9525l0,0">
                  <v:stroke weight="0pt" endcap="flat" joinstyle="miter" miterlimit="10" on="false" color="#000000" opacity="0"/>
                  <v:fill on="true" color="#aaaaaa"/>
                </v:shape>
              </v:group>
            </w:pict>
          </mc:Fallback>
        </mc:AlternateContent>
      </w:r>
    </w:p>
    <w:p w14:paraId="6298AD33" w14:textId="5B2CB0B3" w:rsidR="00E970D1" w:rsidRDefault="00C1385E">
      <w:pPr>
        <w:spacing w:after="20"/>
        <w:ind w:left="-5"/>
      </w:pPr>
      <w:r>
        <w:t xml:space="preserve">Processo(s) SUSEP: </w:t>
      </w:r>
      <w:r w:rsidR="00C62295" w:rsidRPr="00C62295">
        <w:t>15414.901061/2014-13</w:t>
      </w:r>
    </w:p>
    <w:p w14:paraId="163972CB" w14:textId="77777777" w:rsidR="00E970D1" w:rsidRDefault="00C1385E">
      <w:pPr>
        <w:spacing w:after="139" w:line="259" w:lineRule="auto"/>
        <w:ind w:left="0" w:firstLine="0"/>
        <w:jc w:val="left"/>
      </w:pPr>
      <w:r>
        <w:rPr>
          <w:rFonts w:ascii="Calibri" w:eastAsia="Calibri" w:hAnsi="Calibri" w:cs="Calibri"/>
          <w:noProof/>
          <w:sz w:val="22"/>
        </w:rPr>
        <mc:AlternateContent>
          <mc:Choice Requires="wpg">
            <w:drawing>
              <wp:inline distT="0" distB="0" distL="0" distR="0" wp14:anchorId="250E6145" wp14:editId="33B66B36">
                <wp:extent cx="6848326" cy="9524"/>
                <wp:effectExtent l="0" t="0" r="0" b="0"/>
                <wp:docPr id="8633" name="Group 8633"/>
                <wp:cNvGraphicFramePr/>
                <a:graphic xmlns:a="http://schemas.openxmlformats.org/drawingml/2006/main">
                  <a:graphicData uri="http://schemas.microsoft.com/office/word/2010/wordprocessingGroup">
                    <wpg:wgp>
                      <wpg:cNvGrpSpPr/>
                      <wpg:grpSpPr>
                        <a:xfrm>
                          <a:off x="0" y="0"/>
                          <a:ext cx="6848326" cy="9524"/>
                          <a:chOff x="0" y="0"/>
                          <a:chExt cx="6848326" cy="9524"/>
                        </a:xfrm>
                      </wpg:grpSpPr>
                      <wps:wsp>
                        <wps:cNvPr id="9573" name="Shape 9573"/>
                        <wps:cNvSpPr/>
                        <wps:spPr>
                          <a:xfrm>
                            <a:off x="0" y="0"/>
                            <a:ext cx="3428925" cy="9524"/>
                          </a:xfrm>
                          <a:custGeom>
                            <a:avLst/>
                            <a:gdLst/>
                            <a:ahLst/>
                            <a:cxnLst/>
                            <a:rect l="0" t="0" r="0" b="0"/>
                            <a:pathLst>
                              <a:path w="3428925" h="9524">
                                <a:moveTo>
                                  <a:pt x="0" y="0"/>
                                </a:moveTo>
                                <a:lnTo>
                                  <a:pt x="3428925" y="0"/>
                                </a:lnTo>
                                <a:lnTo>
                                  <a:pt x="3428925" y="9524"/>
                                </a:lnTo>
                                <a:lnTo>
                                  <a:pt x="0" y="952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s:wsp>
                        <wps:cNvPr id="9574" name="Shape 9574"/>
                        <wps:cNvSpPr/>
                        <wps:spPr>
                          <a:xfrm>
                            <a:off x="3428925" y="0"/>
                            <a:ext cx="3419401" cy="9524"/>
                          </a:xfrm>
                          <a:custGeom>
                            <a:avLst/>
                            <a:gdLst/>
                            <a:ahLst/>
                            <a:cxnLst/>
                            <a:rect l="0" t="0" r="0" b="0"/>
                            <a:pathLst>
                              <a:path w="3419401" h="9524">
                                <a:moveTo>
                                  <a:pt x="0" y="0"/>
                                </a:moveTo>
                                <a:lnTo>
                                  <a:pt x="3419401" y="0"/>
                                </a:lnTo>
                                <a:lnTo>
                                  <a:pt x="3419401" y="9524"/>
                                </a:lnTo>
                                <a:lnTo>
                                  <a:pt x="0" y="9524"/>
                                </a:lnTo>
                                <a:lnTo>
                                  <a:pt x="0" y="0"/>
                                </a:lnTo>
                              </a:path>
                            </a:pathLst>
                          </a:custGeom>
                          <a:ln w="0" cap="flat">
                            <a:miter lim="127000"/>
                          </a:ln>
                        </wps:spPr>
                        <wps:style>
                          <a:lnRef idx="0">
                            <a:srgbClr val="000000">
                              <a:alpha val="0"/>
                            </a:srgbClr>
                          </a:lnRef>
                          <a:fillRef idx="1">
                            <a:srgbClr val="AAAAAA"/>
                          </a:fillRef>
                          <a:effectRef idx="0">
                            <a:scrgbClr r="0" g="0" b="0"/>
                          </a:effectRef>
                          <a:fontRef idx="none"/>
                        </wps:style>
                        <wps:bodyPr/>
                      </wps:wsp>
                    </wpg:wgp>
                  </a:graphicData>
                </a:graphic>
              </wp:inline>
            </w:drawing>
          </mc:Choice>
          <mc:Fallback xmlns:a="http://schemas.openxmlformats.org/drawingml/2006/main">
            <w:pict>
              <v:group id="Group 8633" style="width:539.238pt;height:0.749939pt;mso-position-horizontal-relative:char;mso-position-vertical-relative:line" coordsize="68483,95">
                <v:shape id="Shape 9575" style="position:absolute;width:34289;height:95;left:0;top:0;" coordsize="3428925,9524" path="m0,0l3428925,0l3428925,9524l0,9524l0,0">
                  <v:stroke weight="0pt" endcap="flat" joinstyle="miter" miterlimit="10" on="false" color="#000000" opacity="0"/>
                  <v:fill on="true" color="#aaaaaa"/>
                </v:shape>
                <v:shape id="Shape 9576" style="position:absolute;width:34194;height:95;left:34289;top:0;" coordsize="3419401,9524" path="m0,0l3419401,0l3419401,9524l0,9524l0,0">
                  <v:stroke weight="0pt" endcap="flat" joinstyle="miter" miterlimit="10" on="false" color="#000000" opacity="0"/>
                  <v:fill on="true" color="#aaaaaa"/>
                </v:shape>
              </v:group>
            </w:pict>
          </mc:Fallback>
        </mc:AlternateContent>
      </w:r>
    </w:p>
    <w:p w14:paraId="34F5937D" w14:textId="5E9AECCF" w:rsidR="00E970D1" w:rsidRDefault="00C1385E">
      <w:pPr>
        <w:spacing w:after="20"/>
        <w:ind w:left="-5"/>
      </w:pPr>
      <w:r>
        <w:t xml:space="preserve">Capitalização: </w:t>
      </w:r>
      <w:r w:rsidR="00C62295" w:rsidRPr="00C62295">
        <w:t>Este seguro contempla 1 (um) sorteio mensal de R$ 2.500,00</w:t>
      </w:r>
      <w:r w:rsidR="00C62295">
        <w:t>,</w:t>
      </w:r>
      <w:r>
        <w:t xml:space="preserve"> líquido de imposto de renda</w:t>
      </w:r>
    </w:p>
    <w:tbl>
      <w:tblPr>
        <w:tblStyle w:val="TableGrid"/>
        <w:tblW w:w="10772" w:type="dxa"/>
        <w:tblInd w:w="7" w:type="dxa"/>
        <w:tblCellMar>
          <w:right w:w="94" w:type="dxa"/>
        </w:tblCellMar>
        <w:tblLook w:val="04A0" w:firstRow="1" w:lastRow="0" w:firstColumn="1" w:lastColumn="0" w:noHBand="0" w:noVBand="1"/>
      </w:tblPr>
      <w:tblGrid>
        <w:gridCol w:w="10"/>
        <w:gridCol w:w="2357"/>
        <w:gridCol w:w="10"/>
        <w:gridCol w:w="2998"/>
        <w:gridCol w:w="100"/>
        <w:gridCol w:w="10"/>
        <w:gridCol w:w="2281"/>
        <w:gridCol w:w="10"/>
        <w:gridCol w:w="2986"/>
        <w:gridCol w:w="10"/>
      </w:tblGrid>
      <w:tr w:rsidR="00E970D1" w14:paraId="3BFF5D7E" w14:textId="77777777">
        <w:trPr>
          <w:gridAfter w:val="1"/>
          <w:wAfter w:w="10" w:type="dxa"/>
          <w:trHeight w:val="450"/>
        </w:trPr>
        <w:tc>
          <w:tcPr>
            <w:tcW w:w="5385" w:type="dxa"/>
            <w:gridSpan w:val="4"/>
            <w:tcBorders>
              <w:top w:val="single" w:sz="6" w:space="0" w:color="AAAAAA"/>
              <w:left w:val="nil"/>
              <w:bottom w:val="single" w:sz="6" w:space="0" w:color="AAAAAA"/>
              <w:right w:val="nil"/>
            </w:tcBorders>
            <w:vAlign w:val="center"/>
          </w:tcPr>
          <w:p w14:paraId="4C27EFA9" w14:textId="4A7F3CBA" w:rsidR="00E970D1" w:rsidRDefault="00C1385E">
            <w:pPr>
              <w:spacing w:after="0" w:line="259" w:lineRule="auto"/>
              <w:ind w:left="-7" w:firstLine="0"/>
              <w:jc w:val="left"/>
            </w:pPr>
            <w:r>
              <w:t xml:space="preserve">Processo SUSEP (Capitalização): </w:t>
            </w:r>
            <w:r w:rsidR="00C62295" w:rsidRPr="00C62295">
              <w:t>15414.901582/2018-96</w:t>
            </w:r>
          </w:p>
        </w:tc>
        <w:tc>
          <w:tcPr>
            <w:tcW w:w="5387" w:type="dxa"/>
            <w:gridSpan w:val="5"/>
            <w:tcBorders>
              <w:top w:val="single" w:sz="6" w:space="0" w:color="AAAAAA"/>
              <w:left w:val="nil"/>
              <w:bottom w:val="single" w:sz="6" w:space="0" w:color="AAAAAA"/>
              <w:right w:val="nil"/>
            </w:tcBorders>
            <w:vAlign w:val="center"/>
          </w:tcPr>
          <w:p w14:paraId="33220AA6" w14:textId="6C9D341C" w:rsidR="00E970D1" w:rsidRDefault="00C1385E">
            <w:pPr>
              <w:spacing w:after="0" w:line="259" w:lineRule="auto"/>
              <w:ind w:left="0" w:firstLine="0"/>
              <w:jc w:val="left"/>
            </w:pPr>
            <w:r>
              <w:t xml:space="preserve">Nº da Sorte: </w:t>
            </w:r>
          </w:p>
        </w:tc>
      </w:tr>
      <w:tr w:rsidR="00E970D1" w14:paraId="6050908C" w14:textId="77777777">
        <w:trPr>
          <w:gridAfter w:val="1"/>
          <w:wAfter w:w="10" w:type="dxa"/>
          <w:trHeight w:val="1095"/>
        </w:trPr>
        <w:tc>
          <w:tcPr>
            <w:tcW w:w="5385" w:type="dxa"/>
            <w:gridSpan w:val="4"/>
            <w:tcBorders>
              <w:top w:val="single" w:sz="6" w:space="0" w:color="AAAAAA"/>
              <w:left w:val="nil"/>
              <w:bottom w:val="single" w:sz="6" w:space="0" w:color="AAAAAA"/>
              <w:right w:val="nil"/>
            </w:tcBorders>
            <w:vAlign w:val="bottom"/>
          </w:tcPr>
          <w:p w14:paraId="4EB286C9" w14:textId="77777777" w:rsidR="00E970D1" w:rsidRDefault="00C1385E">
            <w:pPr>
              <w:spacing w:after="167" w:line="259" w:lineRule="auto"/>
              <w:ind w:left="-7" w:firstLine="0"/>
              <w:jc w:val="left"/>
            </w:pPr>
            <w:r>
              <w:rPr>
                <w:color w:val="000066"/>
                <w:sz w:val="24"/>
              </w:rPr>
              <w:t>4. Dados da Seguradora</w:t>
            </w:r>
          </w:p>
          <w:p w14:paraId="31E9A8F5" w14:textId="77777777" w:rsidR="00E970D1" w:rsidRDefault="00C1385E">
            <w:pPr>
              <w:spacing w:after="0" w:line="259" w:lineRule="auto"/>
              <w:ind w:left="-7" w:firstLine="0"/>
              <w:jc w:val="left"/>
            </w:pPr>
            <w:r>
              <w:t>Seguradora: Zurich Minas Brasil Seguros S/A</w:t>
            </w:r>
          </w:p>
        </w:tc>
        <w:tc>
          <w:tcPr>
            <w:tcW w:w="5387" w:type="dxa"/>
            <w:gridSpan w:val="5"/>
            <w:tcBorders>
              <w:top w:val="single" w:sz="6" w:space="0" w:color="AAAAAA"/>
              <w:left w:val="nil"/>
              <w:bottom w:val="single" w:sz="6" w:space="0" w:color="AAAAAA"/>
              <w:right w:val="nil"/>
            </w:tcBorders>
            <w:vAlign w:val="bottom"/>
          </w:tcPr>
          <w:p w14:paraId="6C0393F8" w14:textId="77777777" w:rsidR="00E970D1" w:rsidRDefault="00C1385E">
            <w:pPr>
              <w:spacing w:after="0" w:line="259" w:lineRule="auto"/>
              <w:ind w:left="0" w:firstLine="0"/>
              <w:jc w:val="left"/>
            </w:pPr>
            <w:r>
              <w:t>CNPJ: 17.197.385/0001-21</w:t>
            </w:r>
          </w:p>
        </w:tc>
      </w:tr>
      <w:tr w:rsidR="00E970D1" w14:paraId="4832B9F3" w14:textId="77777777">
        <w:trPr>
          <w:gridAfter w:val="1"/>
          <w:wAfter w:w="10" w:type="dxa"/>
          <w:trHeight w:val="450"/>
        </w:trPr>
        <w:tc>
          <w:tcPr>
            <w:tcW w:w="5385" w:type="dxa"/>
            <w:gridSpan w:val="4"/>
            <w:tcBorders>
              <w:top w:val="single" w:sz="6" w:space="0" w:color="AAAAAA"/>
              <w:left w:val="nil"/>
              <w:bottom w:val="single" w:sz="6" w:space="0" w:color="AAAAAA"/>
              <w:right w:val="nil"/>
            </w:tcBorders>
            <w:vAlign w:val="center"/>
          </w:tcPr>
          <w:p w14:paraId="0DC623A7" w14:textId="77777777" w:rsidR="00E970D1" w:rsidRDefault="00C1385E">
            <w:pPr>
              <w:spacing w:after="0" w:line="259" w:lineRule="auto"/>
              <w:ind w:left="-7" w:firstLine="0"/>
              <w:jc w:val="left"/>
            </w:pPr>
            <w:r>
              <w:t>Código SUSEP: 05495</w:t>
            </w:r>
          </w:p>
        </w:tc>
        <w:tc>
          <w:tcPr>
            <w:tcW w:w="5387" w:type="dxa"/>
            <w:gridSpan w:val="5"/>
            <w:tcBorders>
              <w:top w:val="single" w:sz="6" w:space="0" w:color="AAAAAA"/>
              <w:left w:val="nil"/>
              <w:bottom w:val="single" w:sz="6" w:space="0" w:color="AAAAAA"/>
              <w:right w:val="nil"/>
            </w:tcBorders>
            <w:vAlign w:val="center"/>
          </w:tcPr>
          <w:p w14:paraId="05527A83" w14:textId="77777777" w:rsidR="00E970D1" w:rsidRDefault="00C1385E">
            <w:pPr>
              <w:spacing w:after="0" w:line="259" w:lineRule="auto"/>
              <w:ind w:left="0" w:firstLine="0"/>
              <w:jc w:val="left"/>
            </w:pPr>
            <w:r>
              <w:t>Endereço: Av. Getúlio Vargas, 1.420 – 5º andar</w:t>
            </w:r>
          </w:p>
        </w:tc>
      </w:tr>
      <w:tr w:rsidR="00E970D1" w14:paraId="7BDA8B8F" w14:textId="77777777">
        <w:trPr>
          <w:gridAfter w:val="1"/>
          <w:wAfter w:w="10" w:type="dxa"/>
          <w:trHeight w:val="765"/>
        </w:trPr>
        <w:tc>
          <w:tcPr>
            <w:tcW w:w="5385" w:type="dxa"/>
            <w:gridSpan w:val="4"/>
            <w:tcBorders>
              <w:top w:val="single" w:sz="6" w:space="0" w:color="AAAAAA"/>
              <w:left w:val="nil"/>
              <w:bottom w:val="single" w:sz="6" w:space="0" w:color="AAAAAA"/>
              <w:right w:val="nil"/>
            </w:tcBorders>
            <w:vAlign w:val="center"/>
          </w:tcPr>
          <w:p w14:paraId="5D146842" w14:textId="77777777" w:rsidR="00E970D1" w:rsidRDefault="00C1385E">
            <w:pPr>
              <w:spacing w:after="67" w:line="259" w:lineRule="auto"/>
              <w:ind w:left="-7" w:firstLine="0"/>
              <w:jc w:val="left"/>
            </w:pPr>
            <w:r>
              <w:t>Bairro: Funcionários</w:t>
            </w:r>
          </w:p>
          <w:p w14:paraId="72F082AA" w14:textId="77777777" w:rsidR="00E970D1" w:rsidRDefault="00C1385E">
            <w:pPr>
              <w:spacing w:after="0" w:line="259" w:lineRule="auto"/>
              <w:ind w:left="-7" w:firstLine="0"/>
              <w:jc w:val="left"/>
            </w:pPr>
            <w:r>
              <w:t>Cidade: Belo Horizonte-MG</w:t>
            </w:r>
          </w:p>
        </w:tc>
        <w:tc>
          <w:tcPr>
            <w:tcW w:w="5387" w:type="dxa"/>
            <w:gridSpan w:val="5"/>
            <w:tcBorders>
              <w:top w:val="single" w:sz="6" w:space="0" w:color="AAAAAA"/>
              <w:left w:val="nil"/>
              <w:bottom w:val="single" w:sz="6" w:space="0" w:color="AAAAAA"/>
              <w:right w:val="nil"/>
            </w:tcBorders>
          </w:tcPr>
          <w:p w14:paraId="0FD1BA08" w14:textId="77777777" w:rsidR="00E970D1" w:rsidRDefault="00C1385E">
            <w:pPr>
              <w:spacing w:after="0" w:line="259" w:lineRule="auto"/>
              <w:ind w:left="0" w:firstLine="0"/>
              <w:jc w:val="left"/>
            </w:pPr>
            <w:r>
              <w:t>CEP: 30.112-021</w:t>
            </w:r>
          </w:p>
        </w:tc>
      </w:tr>
      <w:tr w:rsidR="00E970D1" w14:paraId="0C9A192B" w14:textId="77777777">
        <w:trPr>
          <w:gridAfter w:val="1"/>
          <w:wAfter w:w="10" w:type="dxa"/>
          <w:trHeight w:val="1095"/>
        </w:trPr>
        <w:tc>
          <w:tcPr>
            <w:tcW w:w="5385" w:type="dxa"/>
            <w:gridSpan w:val="4"/>
            <w:tcBorders>
              <w:top w:val="single" w:sz="6" w:space="0" w:color="AAAAAA"/>
              <w:left w:val="nil"/>
              <w:bottom w:val="single" w:sz="6" w:space="0" w:color="AAAAAA"/>
              <w:right w:val="nil"/>
            </w:tcBorders>
            <w:vAlign w:val="bottom"/>
          </w:tcPr>
          <w:p w14:paraId="0A28F82B" w14:textId="77777777" w:rsidR="00E970D1" w:rsidRDefault="00C1385E">
            <w:pPr>
              <w:spacing w:after="0" w:line="259" w:lineRule="auto"/>
              <w:ind w:left="-7" w:right="1936" w:firstLine="0"/>
            </w:pPr>
            <w:r>
              <w:rPr>
                <w:color w:val="000066"/>
                <w:sz w:val="24"/>
              </w:rPr>
              <w:lastRenderedPageBreak/>
              <w:t xml:space="preserve">5. Dados da Corretora </w:t>
            </w:r>
            <w:r>
              <w:t>Corretora: F Trading Insurance</w:t>
            </w:r>
          </w:p>
        </w:tc>
        <w:tc>
          <w:tcPr>
            <w:tcW w:w="5387" w:type="dxa"/>
            <w:gridSpan w:val="5"/>
            <w:tcBorders>
              <w:top w:val="single" w:sz="6" w:space="0" w:color="AAAAAA"/>
              <w:left w:val="nil"/>
              <w:bottom w:val="single" w:sz="6" w:space="0" w:color="AAAAAA"/>
              <w:right w:val="nil"/>
            </w:tcBorders>
            <w:vAlign w:val="bottom"/>
          </w:tcPr>
          <w:p w14:paraId="60C54FFA" w14:textId="77777777" w:rsidR="00E970D1" w:rsidRDefault="00C1385E">
            <w:pPr>
              <w:spacing w:after="0" w:line="259" w:lineRule="auto"/>
              <w:ind w:left="0" w:firstLine="0"/>
              <w:jc w:val="left"/>
            </w:pPr>
            <w:r>
              <w:t>Código Susep: 202055707</w:t>
            </w:r>
          </w:p>
        </w:tc>
      </w:tr>
      <w:tr w:rsidR="00E970D1" w14:paraId="0AE44019" w14:textId="77777777">
        <w:trPr>
          <w:gridAfter w:val="1"/>
          <w:wAfter w:w="10" w:type="dxa"/>
          <w:trHeight w:val="643"/>
        </w:trPr>
        <w:tc>
          <w:tcPr>
            <w:tcW w:w="5385" w:type="dxa"/>
            <w:gridSpan w:val="4"/>
            <w:tcBorders>
              <w:top w:val="single" w:sz="6" w:space="0" w:color="AAAAAA"/>
              <w:left w:val="nil"/>
              <w:bottom w:val="single" w:sz="6" w:space="0" w:color="FFFFFF"/>
              <w:right w:val="nil"/>
            </w:tcBorders>
            <w:vAlign w:val="bottom"/>
          </w:tcPr>
          <w:p w14:paraId="0EC436F4" w14:textId="77777777" w:rsidR="00E970D1" w:rsidRDefault="00C1385E">
            <w:pPr>
              <w:spacing w:after="0" w:line="259" w:lineRule="auto"/>
              <w:ind w:left="-7" w:firstLine="0"/>
              <w:jc w:val="left"/>
            </w:pPr>
            <w:r>
              <w:rPr>
                <w:color w:val="000066"/>
                <w:sz w:val="24"/>
              </w:rPr>
              <w:t>6. Pagamento</w:t>
            </w:r>
          </w:p>
        </w:tc>
        <w:tc>
          <w:tcPr>
            <w:tcW w:w="5387" w:type="dxa"/>
            <w:gridSpan w:val="5"/>
            <w:tcBorders>
              <w:top w:val="single" w:sz="6" w:space="0" w:color="AAAAAA"/>
              <w:left w:val="nil"/>
              <w:bottom w:val="single" w:sz="6" w:space="0" w:color="FFFFFF"/>
              <w:right w:val="nil"/>
            </w:tcBorders>
          </w:tcPr>
          <w:p w14:paraId="187CE830" w14:textId="77777777" w:rsidR="00E970D1" w:rsidRDefault="00E970D1">
            <w:pPr>
              <w:spacing w:after="160" w:line="259" w:lineRule="auto"/>
              <w:ind w:left="0" w:firstLine="0"/>
              <w:jc w:val="left"/>
            </w:pPr>
          </w:p>
        </w:tc>
      </w:tr>
      <w:tr w:rsidR="00E970D1" w14:paraId="063802EB" w14:textId="77777777">
        <w:trPr>
          <w:gridAfter w:val="1"/>
          <w:wAfter w:w="10" w:type="dxa"/>
          <w:trHeight w:val="454"/>
        </w:trPr>
        <w:tc>
          <w:tcPr>
            <w:tcW w:w="2370" w:type="dxa"/>
            <w:gridSpan w:val="2"/>
            <w:tcBorders>
              <w:top w:val="single" w:sz="6" w:space="0" w:color="FFFFFF"/>
              <w:left w:val="single" w:sz="6" w:space="0" w:color="FFFFFF"/>
              <w:bottom w:val="single" w:sz="6" w:space="0" w:color="FFFFFF"/>
              <w:right w:val="single" w:sz="6" w:space="0" w:color="FFFFFF"/>
            </w:tcBorders>
            <w:shd w:val="clear" w:color="auto" w:fill="134D9C"/>
            <w:vAlign w:val="center"/>
          </w:tcPr>
          <w:p w14:paraId="717BBD92" w14:textId="77777777" w:rsidR="00E970D1" w:rsidRDefault="00C1385E">
            <w:pPr>
              <w:spacing w:after="0" w:line="259" w:lineRule="auto"/>
              <w:ind w:left="182" w:firstLine="0"/>
              <w:jc w:val="center"/>
            </w:pPr>
            <w:r>
              <w:rPr>
                <w:color w:val="FFFFFF"/>
              </w:rPr>
              <w:t>Forma de Pagamento</w:t>
            </w:r>
          </w:p>
        </w:tc>
        <w:tc>
          <w:tcPr>
            <w:tcW w:w="3015" w:type="dxa"/>
            <w:gridSpan w:val="2"/>
            <w:tcBorders>
              <w:top w:val="single" w:sz="6" w:space="0" w:color="FFFFFF"/>
              <w:left w:val="single" w:sz="6" w:space="0" w:color="FFFFFF"/>
              <w:bottom w:val="single" w:sz="6" w:space="0" w:color="FFFFFF"/>
              <w:right w:val="nil"/>
            </w:tcBorders>
            <w:shd w:val="clear" w:color="auto" w:fill="134D9C"/>
            <w:vAlign w:val="center"/>
          </w:tcPr>
          <w:p w14:paraId="3324769C" w14:textId="77777777" w:rsidR="00E970D1" w:rsidRDefault="00C1385E">
            <w:pPr>
              <w:spacing w:after="0" w:line="259" w:lineRule="auto"/>
              <w:ind w:left="265" w:firstLine="0"/>
              <w:jc w:val="center"/>
            </w:pPr>
            <w:r>
              <w:rPr>
                <w:color w:val="FFFFFF"/>
              </w:rPr>
              <w:t>Periodicidade de Pagamento</w:t>
            </w:r>
          </w:p>
        </w:tc>
        <w:tc>
          <w:tcPr>
            <w:tcW w:w="90" w:type="dxa"/>
            <w:tcBorders>
              <w:top w:val="single" w:sz="6" w:space="0" w:color="FFFFFF"/>
              <w:left w:val="nil"/>
              <w:bottom w:val="single" w:sz="6" w:space="0" w:color="FFFFFF"/>
              <w:right w:val="single" w:sz="6" w:space="0" w:color="FFFFFF"/>
            </w:tcBorders>
            <w:shd w:val="clear" w:color="auto" w:fill="134D9C"/>
          </w:tcPr>
          <w:p w14:paraId="18E72028" w14:textId="77777777" w:rsidR="00E970D1" w:rsidRDefault="00E970D1">
            <w:pPr>
              <w:spacing w:after="160" w:line="259" w:lineRule="auto"/>
              <w:ind w:left="0" w:firstLine="0"/>
              <w:jc w:val="left"/>
            </w:pPr>
          </w:p>
        </w:tc>
        <w:tc>
          <w:tcPr>
            <w:tcW w:w="2295" w:type="dxa"/>
            <w:gridSpan w:val="2"/>
            <w:tcBorders>
              <w:top w:val="single" w:sz="6" w:space="0" w:color="FFFFFF"/>
              <w:left w:val="single" w:sz="6" w:space="0" w:color="FFFFFF"/>
              <w:bottom w:val="single" w:sz="6" w:space="0" w:color="FFFFFF"/>
              <w:right w:val="single" w:sz="6" w:space="0" w:color="FFFFFF"/>
            </w:tcBorders>
            <w:shd w:val="clear" w:color="auto" w:fill="134D9C"/>
            <w:vAlign w:val="center"/>
          </w:tcPr>
          <w:p w14:paraId="75C95E11" w14:textId="77777777" w:rsidR="00E970D1" w:rsidRDefault="00C1385E">
            <w:pPr>
              <w:spacing w:after="0" w:line="259" w:lineRule="auto"/>
              <w:ind w:left="207" w:firstLine="0"/>
              <w:jc w:val="left"/>
            </w:pPr>
            <w:r>
              <w:rPr>
                <w:color w:val="FFFFFF"/>
              </w:rPr>
              <w:t>Prazo de Pagamento</w:t>
            </w:r>
          </w:p>
        </w:tc>
        <w:tc>
          <w:tcPr>
            <w:tcW w:w="3002" w:type="dxa"/>
            <w:gridSpan w:val="2"/>
            <w:tcBorders>
              <w:top w:val="single" w:sz="6" w:space="0" w:color="FFFFFF"/>
              <w:left w:val="single" w:sz="6" w:space="0" w:color="FFFFFF"/>
              <w:bottom w:val="single" w:sz="6" w:space="0" w:color="FFFFFF"/>
              <w:right w:val="single" w:sz="6" w:space="0" w:color="FFFFFF"/>
            </w:tcBorders>
            <w:shd w:val="clear" w:color="auto" w:fill="134D9C"/>
            <w:vAlign w:val="center"/>
          </w:tcPr>
          <w:p w14:paraId="492AB394" w14:textId="77777777" w:rsidR="00E970D1" w:rsidRDefault="00C1385E">
            <w:pPr>
              <w:spacing w:after="0" w:line="259" w:lineRule="auto"/>
              <w:ind w:left="185" w:firstLine="0"/>
              <w:jc w:val="center"/>
            </w:pPr>
            <w:r>
              <w:rPr>
                <w:color w:val="FFFFFF"/>
              </w:rPr>
              <w:t>Adicional de Fracionamento</w:t>
            </w:r>
          </w:p>
        </w:tc>
      </w:tr>
      <w:tr w:rsidR="00E970D1" w14:paraId="74048918" w14:textId="77777777">
        <w:trPr>
          <w:gridBefore w:val="1"/>
          <w:wBefore w:w="10" w:type="dxa"/>
          <w:trHeight w:val="450"/>
        </w:trPr>
        <w:tc>
          <w:tcPr>
            <w:tcW w:w="2370" w:type="dxa"/>
            <w:gridSpan w:val="2"/>
            <w:tcBorders>
              <w:top w:val="single" w:sz="6" w:space="0" w:color="FFFFFF"/>
              <w:left w:val="single" w:sz="6" w:space="0" w:color="FFFFFF"/>
              <w:bottom w:val="single" w:sz="6" w:space="0" w:color="FFFFFF"/>
              <w:right w:val="single" w:sz="6" w:space="0" w:color="FFFFFF"/>
            </w:tcBorders>
            <w:shd w:val="clear" w:color="auto" w:fill="E4E9E9"/>
            <w:vAlign w:val="center"/>
          </w:tcPr>
          <w:p w14:paraId="2DD4B628" w14:textId="77777777" w:rsidR="00E970D1" w:rsidRDefault="00C1385E">
            <w:pPr>
              <w:spacing w:after="0" w:line="259" w:lineRule="auto"/>
              <w:ind w:left="93" w:firstLine="0"/>
              <w:jc w:val="center"/>
            </w:pPr>
            <w:r>
              <w:rPr>
                <w:color w:val="000066"/>
              </w:rPr>
              <w:t>Crédito Cartão Vox</w:t>
            </w:r>
          </w:p>
        </w:tc>
        <w:tc>
          <w:tcPr>
            <w:tcW w:w="3105" w:type="dxa"/>
            <w:gridSpan w:val="3"/>
            <w:tcBorders>
              <w:top w:val="single" w:sz="6" w:space="0" w:color="FFFFFF"/>
              <w:left w:val="single" w:sz="6" w:space="0" w:color="FFFFFF"/>
              <w:bottom w:val="single" w:sz="6" w:space="0" w:color="FFFFFF"/>
              <w:right w:val="single" w:sz="6" w:space="0" w:color="FFFFFF"/>
            </w:tcBorders>
            <w:shd w:val="clear" w:color="auto" w:fill="E4E9E9"/>
            <w:vAlign w:val="center"/>
          </w:tcPr>
          <w:p w14:paraId="545CECA1" w14:textId="77777777" w:rsidR="00E970D1" w:rsidRDefault="00C1385E">
            <w:pPr>
              <w:spacing w:after="0" w:line="259" w:lineRule="auto"/>
              <w:ind w:left="87" w:firstLine="0"/>
              <w:jc w:val="center"/>
            </w:pPr>
            <w:r>
              <w:rPr>
                <w:color w:val="000066"/>
              </w:rPr>
              <w:t>Mensal</w:t>
            </w:r>
          </w:p>
        </w:tc>
        <w:tc>
          <w:tcPr>
            <w:tcW w:w="2295" w:type="dxa"/>
            <w:gridSpan w:val="2"/>
            <w:tcBorders>
              <w:top w:val="single" w:sz="6" w:space="0" w:color="FFFFFF"/>
              <w:left w:val="single" w:sz="6" w:space="0" w:color="FFFFFF"/>
              <w:bottom w:val="single" w:sz="6" w:space="0" w:color="FFFFFF"/>
              <w:right w:val="single" w:sz="6" w:space="0" w:color="FFFFFF"/>
            </w:tcBorders>
            <w:shd w:val="clear" w:color="auto" w:fill="E4E9E9"/>
            <w:vAlign w:val="center"/>
          </w:tcPr>
          <w:p w14:paraId="0BEEBD00" w14:textId="3CBF3659" w:rsidR="00E970D1" w:rsidRDefault="00C62295">
            <w:pPr>
              <w:spacing w:after="0" w:line="259" w:lineRule="auto"/>
              <w:ind w:left="91" w:firstLine="0"/>
              <w:jc w:val="center"/>
            </w:pPr>
            <w:r>
              <w:rPr>
                <w:color w:val="000066"/>
              </w:rPr>
              <w:t>N/A</w:t>
            </w:r>
          </w:p>
        </w:tc>
        <w:tc>
          <w:tcPr>
            <w:tcW w:w="3002" w:type="dxa"/>
            <w:gridSpan w:val="2"/>
            <w:tcBorders>
              <w:top w:val="single" w:sz="6" w:space="0" w:color="FFFFFF"/>
              <w:left w:val="single" w:sz="6" w:space="0" w:color="FFFFFF"/>
              <w:bottom w:val="single" w:sz="6" w:space="0" w:color="FFFFFF"/>
              <w:right w:val="single" w:sz="6" w:space="0" w:color="FFFFFF"/>
            </w:tcBorders>
            <w:shd w:val="clear" w:color="auto" w:fill="E4E9E9"/>
            <w:vAlign w:val="center"/>
          </w:tcPr>
          <w:p w14:paraId="60D55AAD" w14:textId="77777777" w:rsidR="00E970D1" w:rsidRDefault="00C1385E">
            <w:pPr>
              <w:spacing w:after="0" w:line="259" w:lineRule="auto"/>
              <w:ind w:left="96" w:firstLine="0"/>
              <w:jc w:val="center"/>
            </w:pPr>
            <w:r>
              <w:rPr>
                <w:color w:val="000066"/>
              </w:rPr>
              <w:t>N/A</w:t>
            </w:r>
          </w:p>
        </w:tc>
      </w:tr>
      <w:tr w:rsidR="00E970D1" w14:paraId="26CEE68C" w14:textId="77777777">
        <w:trPr>
          <w:gridBefore w:val="1"/>
          <w:wBefore w:w="10" w:type="dxa"/>
          <w:trHeight w:val="454"/>
        </w:trPr>
        <w:tc>
          <w:tcPr>
            <w:tcW w:w="2370" w:type="dxa"/>
            <w:gridSpan w:val="2"/>
            <w:tcBorders>
              <w:top w:val="single" w:sz="6" w:space="0" w:color="FFFFFF"/>
              <w:left w:val="single" w:sz="6" w:space="0" w:color="FFFFFF"/>
              <w:bottom w:val="single" w:sz="6" w:space="0" w:color="FFFFFF"/>
              <w:right w:val="single" w:sz="6" w:space="0" w:color="FFFFFF"/>
            </w:tcBorders>
            <w:shd w:val="clear" w:color="auto" w:fill="134D9C"/>
            <w:vAlign w:val="center"/>
          </w:tcPr>
          <w:p w14:paraId="6D0C4D49" w14:textId="77777777" w:rsidR="00E970D1" w:rsidRDefault="00C1385E">
            <w:pPr>
              <w:spacing w:after="0" w:line="259" w:lineRule="auto"/>
              <w:ind w:left="93" w:firstLine="0"/>
              <w:jc w:val="center"/>
            </w:pPr>
            <w:r>
              <w:rPr>
                <w:color w:val="FFFFFF"/>
              </w:rPr>
              <w:t>Prêmio Líquido</w:t>
            </w:r>
          </w:p>
        </w:tc>
        <w:tc>
          <w:tcPr>
            <w:tcW w:w="3105" w:type="dxa"/>
            <w:gridSpan w:val="3"/>
            <w:tcBorders>
              <w:top w:val="single" w:sz="6" w:space="0" w:color="FFFFFF"/>
              <w:left w:val="single" w:sz="6" w:space="0" w:color="FFFFFF"/>
              <w:bottom w:val="single" w:sz="6" w:space="0" w:color="FFFFFF"/>
              <w:right w:val="single" w:sz="6" w:space="0" w:color="FFFFFF"/>
            </w:tcBorders>
            <w:shd w:val="clear" w:color="auto" w:fill="134D9C"/>
            <w:vAlign w:val="center"/>
          </w:tcPr>
          <w:p w14:paraId="0BFDD532" w14:textId="77777777" w:rsidR="00E970D1" w:rsidRDefault="00C1385E">
            <w:pPr>
              <w:spacing w:after="0" w:line="259" w:lineRule="auto"/>
              <w:ind w:left="87" w:firstLine="0"/>
              <w:jc w:val="center"/>
            </w:pPr>
            <w:r>
              <w:rPr>
                <w:color w:val="FFFFFF"/>
              </w:rPr>
              <w:t>IOF</w:t>
            </w:r>
          </w:p>
        </w:tc>
        <w:tc>
          <w:tcPr>
            <w:tcW w:w="2295" w:type="dxa"/>
            <w:gridSpan w:val="2"/>
            <w:tcBorders>
              <w:top w:val="single" w:sz="6" w:space="0" w:color="FFFFFF"/>
              <w:left w:val="single" w:sz="6" w:space="0" w:color="FFFFFF"/>
              <w:bottom w:val="single" w:sz="6" w:space="0" w:color="FFFFFF"/>
              <w:right w:val="nil"/>
            </w:tcBorders>
            <w:shd w:val="clear" w:color="auto" w:fill="134D9C"/>
            <w:vAlign w:val="center"/>
          </w:tcPr>
          <w:p w14:paraId="23E89364" w14:textId="77777777" w:rsidR="00E970D1" w:rsidRDefault="00C1385E">
            <w:pPr>
              <w:spacing w:after="0" w:line="259" w:lineRule="auto"/>
              <w:ind w:left="0" w:firstLine="0"/>
              <w:jc w:val="right"/>
            </w:pPr>
            <w:r>
              <w:rPr>
                <w:color w:val="FFFFFF"/>
              </w:rPr>
              <w:t>Prêmi</w:t>
            </w:r>
          </w:p>
        </w:tc>
        <w:tc>
          <w:tcPr>
            <w:tcW w:w="3002" w:type="dxa"/>
            <w:gridSpan w:val="2"/>
            <w:tcBorders>
              <w:top w:val="single" w:sz="6" w:space="0" w:color="FFFFFF"/>
              <w:left w:val="nil"/>
              <w:bottom w:val="single" w:sz="6" w:space="0" w:color="FFFFFF"/>
              <w:right w:val="single" w:sz="6" w:space="0" w:color="FFFFFF"/>
            </w:tcBorders>
            <w:shd w:val="clear" w:color="auto" w:fill="134D9C"/>
            <w:vAlign w:val="center"/>
          </w:tcPr>
          <w:p w14:paraId="2C6B2DF5" w14:textId="77777777" w:rsidR="00E970D1" w:rsidRDefault="00C1385E">
            <w:pPr>
              <w:spacing w:after="0" w:line="259" w:lineRule="auto"/>
              <w:ind w:left="-94" w:firstLine="0"/>
              <w:jc w:val="left"/>
            </w:pPr>
            <w:r>
              <w:rPr>
                <w:color w:val="FFFFFF"/>
              </w:rPr>
              <w:t>o Total com IOF</w:t>
            </w:r>
          </w:p>
        </w:tc>
      </w:tr>
      <w:tr w:rsidR="00E970D1" w14:paraId="15E19218" w14:textId="77777777">
        <w:trPr>
          <w:gridBefore w:val="1"/>
          <w:wBefore w:w="10" w:type="dxa"/>
          <w:trHeight w:val="450"/>
        </w:trPr>
        <w:tc>
          <w:tcPr>
            <w:tcW w:w="2370" w:type="dxa"/>
            <w:gridSpan w:val="2"/>
            <w:tcBorders>
              <w:top w:val="single" w:sz="6" w:space="0" w:color="FFFFFF"/>
              <w:left w:val="single" w:sz="6" w:space="0" w:color="FFFFFF"/>
              <w:bottom w:val="single" w:sz="6" w:space="0" w:color="FFFFFF"/>
              <w:right w:val="single" w:sz="6" w:space="0" w:color="FFFFFF"/>
            </w:tcBorders>
            <w:shd w:val="clear" w:color="auto" w:fill="E4E9E9"/>
            <w:vAlign w:val="center"/>
          </w:tcPr>
          <w:p w14:paraId="6A6F5AD4" w14:textId="589979BB" w:rsidR="00E970D1" w:rsidRDefault="00C1385E">
            <w:pPr>
              <w:spacing w:after="0" w:line="259" w:lineRule="auto"/>
              <w:ind w:left="92" w:firstLine="0"/>
              <w:jc w:val="center"/>
            </w:pPr>
            <w:r>
              <w:rPr>
                <w:color w:val="000066"/>
              </w:rPr>
              <w:t xml:space="preserve">R$ </w:t>
            </w:r>
            <w:r w:rsidR="00C62295">
              <w:rPr>
                <w:color w:val="000066"/>
              </w:rPr>
              <w:t>6,87</w:t>
            </w:r>
          </w:p>
        </w:tc>
        <w:tc>
          <w:tcPr>
            <w:tcW w:w="3105" w:type="dxa"/>
            <w:gridSpan w:val="3"/>
            <w:tcBorders>
              <w:top w:val="single" w:sz="6" w:space="0" w:color="FFFFFF"/>
              <w:left w:val="single" w:sz="6" w:space="0" w:color="FFFFFF"/>
              <w:bottom w:val="single" w:sz="6" w:space="0" w:color="FFFFFF"/>
              <w:right w:val="single" w:sz="6" w:space="0" w:color="FFFFFF"/>
            </w:tcBorders>
            <w:shd w:val="clear" w:color="auto" w:fill="E4E9E9"/>
            <w:vAlign w:val="center"/>
          </w:tcPr>
          <w:p w14:paraId="4CFC6C47" w14:textId="7E0C7BC6" w:rsidR="00E970D1" w:rsidRDefault="00C1385E">
            <w:pPr>
              <w:spacing w:after="0" w:line="259" w:lineRule="auto"/>
              <w:ind w:left="87" w:firstLine="0"/>
              <w:jc w:val="center"/>
            </w:pPr>
            <w:r>
              <w:rPr>
                <w:color w:val="000066"/>
              </w:rPr>
              <w:t>R$ 0,0</w:t>
            </w:r>
            <w:r w:rsidR="00C62295">
              <w:rPr>
                <w:color w:val="000066"/>
              </w:rPr>
              <w:t>3</w:t>
            </w:r>
          </w:p>
        </w:tc>
        <w:tc>
          <w:tcPr>
            <w:tcW w:w="2295" w:type="dxa"/>
            <w:gridSpan w:val="2"/>
            <w:tcBorders>
              <w:top w:val="single" w:sz="6" w:space="0" w:color="FFFFFF"/>
              <w:left w:val="single" w:sz="6" w:space="0" w:color="FFFFFF"/>
              <w:bottom w:val="single" w:sz="6" w:space="0" w:color="FFFFFF"/>
              <w:right w:val="nil"/>
            </w:tcBorders>
            <w:shd w:val="clear" w:color="auto" w:fill="E4E9E9"/>
          </w:tcPr>
          <w:p w14:paraId="0AD2C3E7" w14:textId="77777777" w:rsidR="00E970D1" w:rsidRDefault="00E970D1">
            <w:pPr>
              <w:spacing w:after="160" w:line="259" w:lineRule="auto"/>
              <w:ind w:left="0" w:firstLine="0"/>
              <w:jc w:val="left"/>
            </w:pPr>
          </w:p>
        </w:tc>
        <w:tc>
          <w:tcPr>
            <w:tcW w:w="3002" w:type="dxa"/>
            <w:gridSpan w:val="2"/>
            <w:tcBorders>
              <w:top w:val="single" w:sz="6" w:space="0" w:color="FFFFFF"/>
              <w:left w:val="nil"/>
              <w:bottom w:val="single" w:sz="6" w:space="0" w:color="FFFFFF"/>
              <w:right w:val="single" w:sz="6" w:space="0" w:color="FFFFFF"/>
            </w:tcBorders>
            <w:shd w:val="clear" w:color="auto" w:fill="E4E9E9"/>
            <w:vAlign w:val="center"/>
          </w:tcPr>
          <w:p w14:paraId="52B21BCE" w14:textId="40A0C15E" w:rsidR="00E970D1" w:rsidRDefault="00C62295" w:rsidP="00C62295">
            <w:pPr>
              <w:spacing w:after="0" w:line="259" w:lineRule="auto"/>
              <w:jc w:val="left"/>
            </w:pPr>
            <w:r>
              <w:rPr>
                <w:color w:val="000066"/>
              </w:rPr>
              <w:t xml:space="preserve"> R$ 6,90</w:t>
            </w:r>
          </w:p>
        </w:tc>
      </w:tr>
    </w:tbl>
    <w:p w14:paraId="09AE578C" w14:textId="77777777" w:rsidR="00E970D1" w:rsidRDefault="00C1385E">
      <w:pPr>
        <w:numPr>
          <w:ilvl w:val="0"/>
          <w:numId w:val="1"/>
        </w:numPr>
        <w:spacing w:after="0" w:line="259" w:lineRule="auto"/>
        <w:ind w:hanging="267"/>
        <w:jc w:val="left"/>
      </w:pPr>
      <w:r>
        <w:rPr>
          <w:color w:val="000066"/>
          <w:sz w:val="24"/>
        </w:rPr>
        <w:t>Coberturas</w:t>
      </w:r>
    </w:p>
    <w:tbl>
      <w:tblPr>
        <w:tblStyle w:val="TableGrid"/>
        <w:tblW w:w="10770" w:type="dxa"/>
        <w:tblInd w:w="9" w:type="dxa"/>
        <w:tblCellMar>
          <w:top w:w="145" w:type="dxa"/>
          <w:left w:w="113" w:type="dxa"/>
          <w:right w:w="115" w:type="dxa"/>
        </w:tblCellMar>
        <w:tblLook w:val="04A0" w:firstRow="1" w:lastRow="0" w:firstColumn="1" w:lastColumn="0" w:noHBand="0" w:noVBand="1"/>
      </w:tblPr>
      <w:tblGrid>
        <w:gridCol w:w="2713"/>
        <w:gridCol w:w="2820"/>
        <w:gridCol w:w="1155"/>
        <w:gridCol w:w="2070"/>
        <w:gridCol w:w="2012"/>
      </w:tblGrid>
      <w:tr w:rsidR="00E970D1" w14:paraId="4D2CFD0E" w14:textId="77777777">
        <w:trPr>
          <w:trHeight w:val="780"/>
        </w:trPr>
        <w:tc>
          <w:tcPr>
            <w:tcW w:w="2713" w:type="dxa"/>
            <w:tcBorders>
              <w:top w:val="single" w:sz="6" w:space="0" w:color="FFFFFF"/>
              <w:left w:val="single" w:sz="6" w:space="0" w:color="FFFFFF"/>
              <w:bottom w:val="single" w:sz="6" w:space="0" w:color="FFFFFF"/>
              <w:right w:val="single" w:sz="6" w:space="0" w:color="FFFFFF"/>
            </w:tcBorders>
            <w:shd w:val="clear" w:color="auto" w:fill="134D9C"/>
          </w:tcPr>
          <w:p w14:paraId="00614B83" w14:textId="77777777" w:rsidR="00E970D1" w:rsidRDefault="00C1385E">
            <w:pPr>
              <w:spacing w:after="0" w:line="259" w:lineRule="auto"/>
              <w:ind w:left="0" w:right="4" w:firstLine="0"/>
              <w:jc w:val="center"/>
            </w:pPr>
            <w:r>
              <w:rPr>
                <w:color w:val="FFFFFF"/>
              </w:rPr>
              <w:t>Coberturas Contratadas</w:t>
            </w:r>
          </w:p>
        </w:tc>
        <w:tc>
          <w:tcPr>
            <w:tcW w:w="2820" w:type="dxa"/>
            <w:tcBorders>
              <w:top w:val="single" w:sz="6" w:space="0" w:color="FFFFFF"/>
              <w:left w:val="single" w:sz="6" w:space="0" w:color="FFFFFF"/>
              <w:bottom w:val="single" w:sz="6" w:space="0" w:color="FFFFFF"/>
              <w:right w:val="single" w:sz="6" w:space="0" w:color="FFFFFF"/>
            </w:tcBorders>
            <w:shd w:val="clear" w:color="auto" w:fill="134D9C"/>
          </w:tcPr>
          <w:p w14:paraId="2F9A962A" w14:textId="77777777" w:rsidR="00E970D1" w:rsidRDefault="00C1385E">
            <w:pPr>
              <w:spacing w:after="0" w:line="259" w:lineRule="auto"/>
              <w:ind w:left="0" w:right="1" w:firstLine="0"/>
              <w:jc w:val="center"/>
            </w:pPr>
            <w:r>
              <w:rPr>
                <w:color w:val="FFFFFF"/>
              </w:rPr>
              <w:t>Franquia</w:t>
            </w:r>
          </w:p>
        </w:tc>
        <w:tc>
          <w:tcPr>
            <w:tcW w:w="1155" w:type="dxa"/>
            <w:tcBorders>
              <w:top w:val="single" w:sz="6" w:space="0" w:color="FFFFFF"/>
              <w:left w:val="single" w:sz="6" w:space="0" w:color="FFFFFF"/>
              <w:bottom w:val="single" w:sz="6" w:space="0" w:color="FFFFFF"/>
              <w:right w:val="single" w:sz="6" w:space="0" w:color="FFFFFF"/>
            </w:tcBorders>
            <w:shd w:val="clear" w:color="auto" w:fill="134D9C"/>
          </w:tcPr>
          <w:p w14:paraId="587F9E3A" w14:textId="77777777" w:rsidR="00E970D1" w:rsidRDefault="00C1385E">
            <w:pPr>
              <w:spacing w:after="0" w:line="259" w:lineRule="auto"/>
              <w:ind w:left="64" w:firstLine="0"/>
              <w:jc w:val="left"/>
            </w:pPr>
            <w:r>
              <w:rPr>
                <w:color w:val="FFFFFF"/>
              </w:rPr>
              <w:t>Carência</w:t>
            </w:r>
          </w:p>
        </w:tc>
        <w:tc>
          <w:tcPr>
            <w:tcW w:w="2070" w:type="dxa"/>
            <w:tcBorders>
              <w:top w:val="single" w:sz="6" w:space="0" w:color="FFFFFF"/>
              <w:left w:val="single" w:sz="6" w:space="0" w:color="FFFFFF"/>
              <w:bottom w:val="single" w:sz="6" w:space="0" w:color="FFFFFF"/>
              <w:right w:val="single" w:sz="6" w:space="0" w:color="FFFFFF"/>
            </w:tcBorders>
            <w:shd w:val="clear" w:color="auto" w:fill="134D9C"/>
            <w:vAlign w:val="center"/>
          </w:tcPr>
          <w:p w14:paraId="32E5FE8C" w14:textId="77777777" w:rsidR="00E970D1" w:rsidRDefault="00C1385E">
            <w:pPr>
              <w:spacing w:after="82" w:line="259" w:lineRule="auto"/>
              <w:ind w:left="0" w:right="8" w:firstLine="0"/>
              <w:jc w:val="center"/>
            </w:pPr>
            <w:r>
              <w:rPr>
                <w:color w:val="FFFFFF"/>
              </w:rPr>
              <w:t>Limite Máximo de</w:t>
            </w:r>
          </w:p>
          <w:p w14:paraId="3C6314C8" w14:textId="77777777" w:rsidR="00E970D1" w:rsidRDefault="00C1385E">
            <w:pPr>
              <w:spacing w:after="0" w:line="259" w:lineRule="auto"/>
              <w:ind w:left="0" w:right="8" w:firstLine="0"/>
              <w:jc w:val="center"/>
            </w:pPr>
            <w:r>
              <w:rPr>
                <w:color w:val="FFFFFF"/>
              </w:rPr>
              <w:t>Indenização</w:t>
            </w:r>
          </w:p>
        </w:tc>
        <w:tc>
          <w:tcPr>
            <w:tcW w:w="2012" w:type="dxa"/>
            <w:tcBorders>
              <w:top w:val="single" w:sz="6" w:space="0" w:color="FFFFFF"/>
              <w:left w:val="single" w:sz="6" w:space="0" w:color="FFFFFF"/>
              <w:bottom w:val="single" w:sz="6" w:space="0" w:color="FFFFFF"/>
              <w:right w:val="single" w:sz="6" w:space="0" w:color="FFFFFF"/>
            </w:tcBorders>
            <w:shd w:val="clear" w:color="auto" w:fill="134D9C"/>
            <w:vAlign w:val="center"/>
          </w:tcPr>
          <w:p w14:paraId="402100EB" w14:textId="77777777" w:rsidR="00E970D1" w:rsidRDefault="00C1385E">
            <w:pPr>
              <w:spacing w:after="0" w:line="259" w:lineRule="auto"/>
              <w:ind w:left="0" w:firstLine="0"/>
              <w:jc w:val="center"/>
            </w:pPr>
            <w:r>
              <w:rPr>
                <w:color w:val="FFFFFF"/>
              </w:rPr>
              <w:t>Prêmio do seguro por cobertura</w:t>
            </w:r>
          </w:p>
        </w:tc>
      </w:tr>
      <w:tr w:rsidR="00E970D1" w14:paraId="7775ACF8" w14:textId="77777777">
        <w:trPr>
          <w:trHeight w:val="778"/>
        </w:trPr>
        <w:tc>
          <w:tcPr>
            <w:tcW w:w="2713" w:type="dxa"/>
            <w:tcBorders>
              <w:top w:val="single" w:sz="6" w:space="0" w:color="FFFFFF"/>
              <w:left w:val="single" w:sz="6" w:space="0" w:color="FFFFFF"/>
              <w:bottom w:val="single" w:sz="6" w:space="0" w:color="FFFFFF"/>
              <w:right w:val="single" w:sz="6" w:space="0" w:color="FFFFFF"/>
            </w:tcBorders>
            <w:shd w:val="clear" w:color="auto" w:fill="E4E9E9"/>
          </w:tcPr>
          <w:p w14:paraId="51F4D914" w14:textId="77777777" w:rsidR="00E970D1" w:rsidRDefault="00C1385E">
            <w:pPr>
              <w:spacing w:after="0" w:line="259" w:lineRule="auto"/>
              <w:ind w:left="0" w:right="5" w:firstLine="0"/>
              <w:jc w:val="center"/>
            </w:pPr>
            <w:r>
              <w:rPr>
                <w:color w:val="000066"/>
              </w:rPr>
              <w:t>Morte Acidental</w:t>
            </w:r>
          </w:p>
        </w:tc>
        <w:tc>
          <w:tcPr>
            <w:tcW w:w="2820" w:type="dxa"/>
            <w:tcBorders>
              <w:top w:val="single" w:sz="6" w:space="0" w:color="FFFFFF"/>
              <w:left w:val="single" w:sz="6" w:space="0" w:color="FFFFFF"/>
              <w:bottom w:val="single" w:sz="6" w:space="0" w:color="FFFFFF"/>
              <w:right w:val="single" w:sz="6" w:space="0" w:color="FFFFFF"/>
            </w:tcBorders>
            <w:shd w:val="clear" w:color="auto" w:fill="E4E9E9"/>
          </w:tcPr>
          <w:p w14:paraId="3938A9AF" w14:textId="77777777" w:rsidR="00E970D1" w:rsidRDefault="00C1385E">
            <w:pPr>
              <w:spacing w:after="0" w:line="259" w:lineRule="auto"/>
              <w:ind w:left="0" w:right="1" w:firstLine="0"/>
              <w:jc w:val="center"/>
            </w:pPr>
            <w:r>
              <w:rPr>
                <w:color w:val="000066"/>
              </w:rPr>
              <w:t>Não se aplica</w:t>
            </w:r>
          </w:p>
        </w:tc>
        <w:tc>
          <w:tcPr>
            <w:tcW w:w="1155" w:type="dxa"/>
            <w:tcBorders>
              <w:top w:val="single" w:sz="6" w:space="0" w:color="FFFFFF"/>
              <w:left w:val="single" w:sz="6" w:space="0" w:color="FFFFFF"/>
              <w:bottom w:val="single" w:sz="6" w:space="0" w:color="FFFFFF"/>
              <w:right w:val="single" w:sz="6" w:space="0" w:color="FFFFFF"/>
            </w:tcBorders>
            <w:shd w:val="clear" w:color="auto" w:fill="E4E9E9"/>
            <w:vAlign w:val="center"/>
          </w:tcPr>
          <w:p w14:paraId="4DD27B1C" w14:textId="77777777" w:rsidR="00E970D1" w:rsidRDefault="00C1385E">
            <w:pPr>
              <w:spacing w:after="0" w:line="259" w:lineRule="auto"/>
              <w:ind w:left="0" w:firstLine="0"/>
              <w:jc w:val="center"/>
            </w:pPr>
            <w:r>
              <w:rPr>
                <w:color w:val="000066"/>
              </w:rPr>
              <w:t>Não se aplica</w:t>
            </w:r>
          </w:p>
        </w:tc>
        <w:tc>
          <w:tcPr>
            <w:tcW w:w="2070" w:type="dxa"/>
            <w:tcBorders>
              <w:top w:val="single" w:sz="6" w:space="0" w:color="FFFFFF"/>
              <w:left w:val="single" w:sz="6" w:space="0" w:color="FFFFFF"/>
              <w:bottom w:val="single" w:sz="6" w:space="0" w:color="FFFFFF"/>
              <w:right w:val="single" w:sz="6" w:space="0" w:color="FFFFFF"/>
            </w:tcBorders>
            <w:shd w:val="clear" w:color="auto" w:fill="E4E9E9"/>
          </w:tcPr>
          <w:p w14:paraId="1EC9C787" w14:textId="772353BD" w:rsidR="00E970D1" w:rsidRDefault="00C62295">
            <w:pPr>
              <w:spacing w:after="0" w:line="259" w:lineRule="auto"/>
              <w:ind w:left="0" w:right="8" w:firstLine="0"/>
              <w:jc w:val="center"/>
            </w:pPr>
            <w:r w:rsidRPr="00C62295">
              <w:rPr>
                <w:color w:val="000066"/>
              </w:rPr>
              <w:t>R$ 3.000,00</w:t>
            </w:r>
          </w:p>
        </w:tc>
        <w:tc>
          <w:tcPr>
            <w:tcW w:w="2012" w:type="dxa"/>
            <w:tcBorders>
              <w:top w:val="single" w:sz="6" w:space="0" w:color="FFFFFF"/>
              <w:left w:val="single" w:sz="6" w:space="0" w:color="FFFFFF"/>
              <w:bottom w:val="single" w:sz="6" w:space="0" w:color="FFFFFF"/>
              <w:right w:val="single" w:sz="6" w:space="0" w:color="FFFFFF"/>
            </w:tcBorders>
            <w:shd w:val="clear" w:color="auto" w:fill="E4E9E9"/>
          </w:tcPr>
          <w:p w14:paraId="3DF83E2A" w14:textId="67E192F7" w:rsidR="00E970D1" w:rsidRDefault="00C1385E">
            <w:pPr>
              <w:spacing w:after="0" w:line="259" w:lineRule="auto"/>
              <w:ind w:left="0" w:right="7" w:firstLine="0"/>
              <w:jc w:val="center"/>
            </w:pPr>
            <w:r>
              <w:rPr>
                <w:color w:val="000066"/>
              </w:rPr>
              <w:t xml:space="preserve">R$ </w:t>
            </w:r>
            <w:r w:rsidR="00C62295">
              <w:rPr>
                <w:color w:val="000066"/>
              </w:rPr>
              <w:t>6,90</w:t>
            </w:r>
          </w:p>
        </w:tc>
      </w:tr>
    </w:tbl>
    <w:p w14:paraId="39BD2CC1" w14:textId="77777777" w:rsidR="00E970D1" w:rsidRDefault="00C1385E">
      <w:pPr>
        <w:numPr>
          <w:ilvl w:val="0"/>
          <w:numId w:val="1"/>
        </w:numPr>
        <w:spacing w:after="0" w:line="259" w:lineRule="auto"/>
        <w:ind w:hanging="267"/>
        <w:jc w:val="left"/>
      </w:pPr>
      <w:r>
        <w:rPr>
          <w:color w:val="000066"/>
          <w:sz w:val="24"/>
        </w:rPr>
        <w:t>Serviços</w:t>
      </w:r>
    </w:p>
    <w:tbl>
      <w:tblPr>
        <w:tblStyle w:val="TableGrid"/>
        <w:tblW w:w="10772" w:type="dxa"/>
        <w:tblInd w:w="7" w:type="dxa"/>
        <w:tblCellMar>
          <w:bottom w:w="117" w:type="dxa"/>
          <w:right w:w="115" w:type="dxa"/>
        </w:tblCellMar>
        <w:tblLook w:val="04A0" w:firstRow="1" w:lastRow="0" w:firstColumn="1" w:lastColumn="0" w:noHBand="0" w:noVBand="1"/>
      </w:tblPr>
      <w:tblGrid>
        <w:gridCol w:w="1725"/>
        <w:gridCol w:w="4905"/>
        <w:gridCol w:w="1339"/>
        <w:gridCol w:w="2803"/>
      </w:tblGrid>
      <w:tr w:rsidR="00E970D1" w14:paraId="3F12EB91" w14:textId="77777777">
        <w:trPr>
          <w:trHeight w:val="450"/>
        </w:trPr>
        <w:tc>
          <w:tcPr>
            <w:tcW w:w="7969" w:type="dxa"/>
            <w:gridSpan w:val="3"/>
            <w:tcBorders>
              <w:top w:val="single" w:sz="6" w:space="0" w:color="FFFFFF"/>
              <w:left w:val="single" w:sz="6" w:space="0" w:color="FFFFFF"/>
              <w:bottom w:val="single" w:sz="6" w:space="0" w:color="FFFFFF"/>
              <w:right w:val="nil"/>
            </w:tcBorders>
            <w:shd w:val="clear" w:color="auto" w:fill="134D9C"/>
            <w:vAlign w:val="center"/>
          </w:tcPr>
          <w:p w14:paraId="296AAA94" w14:textId="09946177" w:rsidR="00E970D1" w:rsidRDefault="00C62295" w:rsidP="00C62295">
            <w:pPr>
              <w:spacing w:after="0" w:line="259" w:lineRule="auto"/>
            </w:pPr>
            <w:r>
              <w:rPr>
                <w:color w:val="FFFFFF"/>
              </w:rPr>
              <w:t xml:space="preserve">                                                                                     Capitalização</w:t>
            </w:r>
          </w:p>
        </w:tc>
        <w:tc>
          <w:tcPr>
            <w:tcW w:w="2803" w:type="dxa"/>
            <w:tcBorders>
              <w:top w:val="single" w:sz="6" w:space="0" w:color="FFFFFF"/>
              <w:left w:val="nil"/>
              <w:bottom w:val="single" w:sz="6" w:space="0" w:color="FFFFFF"/>
              <w:right w:val="single" w:sz="6" w:space="0" w:color="FFFFFF"/>
            </w:tcBorders>
            <w:shd w:val="clear" w:color="auto" w:fill="134D9C"/>
          </w:tcPr>
          <w:p w14:paraId="7C1EA7A9" w14:textId="77777777" w:rsidR="00E970D1" w:rsidRDefault="00E970D1">
            <w:pPr>
              <w:spacing w:after="160" w:line="259" w:lineRule="auto"/>
              <w:ind w:left="0" w:firstLine="0"/>
              <w:jc w:val="left"/>
            </w:pPr>
          </w:p>
        </w:tc>
      </w:tr>
      <w:tr w:rsidR="00E970D1" w14:paraId="151D92FB" w14:textId="77777777">
        <w:trPr>
          <w:trHeight w:val="461"/>
        </w:trPr>
        <w:tc>
          <w:tcPr>
            <w:tcW w:w="7969" w:type="dxa"/>
            <w:gridSpan w:val="3"/>
            <w:tcBorders>
              <w:top w:val="single" w:sz="6" w:space="0" w:color="FFFFFF"/>
              <w:left w:val="single" w:sz="6" w:space="0" w:color="FFFFFF"/>
              <w:bottom w:val="single" w:sz="6" w:space="0" w:color="FFFFFF"/>
              <w:right w:val="nil"/>
            </w:tcBorders>
            <w:shd w:val="clear" w:color="auto" w:fill="E4E9E9"/>
            <w:vAlign w:val="center"/>
          </w:tcPr>
          <w:p w14:paraId="53E3E62D" w14:textId="74318FA8" w:rsidR="00E970D1" w:rsidRDefault="00C62295">
            <w:pPr>
              <w:spacing w:after="0" w:line="259" w:lineRule="auto"/>
              <w:ind w:left="4318" w:firstLine="0"/>
              <w:jc w:val="left"/>
            </w:pPr>
            <w:r w:rsidRPr="00C62295">
              <w:rPr>
                <w:color w:val="000066"/>
              </w:rPr>
              <w:t>Este seguro contempla 1 (um) sorteio mensal de R$ 2.500,00 líquido de IR</w:t>
            </w:r>
          </w:p>
        </w:tc>
        <w:tc>
          <w:tcPr>
            <w:tcW w:w="2803" w:type="dxa"/>
            <w:tcBorders>
              <w:top w:val="single" w:sz="6" w:space="0" w:color="FFFFFF"/>
              <w:left w:val="nil"/>
              <w:bottom w:val="single" w:sz="6" w:space="0" w:color="FFFFFF"/>
              <w:right w:val="single" w:sz="6" w:space="0" w:color="FFFFFF"/>
            </w:tcBorders>
            <w:shd w:val="clear" w:color="auto" w:fill="E4E9E9"/>
          </w:tcPr>
          <w:p w14:paraId="690237A5" w14:textId="77777777" w:rsidR="00E970D1" w:rsidRDefault="00E970D1">
            <w:pPr>
              <w:spacing w:after="160" w:line="259" w:lineRule="auto"/>
              <w:ind w:left="0" w:firstLine="0"/>
              <w:jc w:val="left"/>
            </w:pPr>
          </w:p>
        </w:tc>
      </w:tr>
      <w:tr w:rsidR="00E970D1" w14:paraId="1ED6D0DD" w14:textId="77777777">
        <w:trPr>
          <w:trHeight w:val="645"/>
        </w:trPr>
        <w:tc>
          <w:tcPr>
            <w:tcW w:w="7969" w:type="dxa"/>
            <w:gridSpan w:val="3"/>
            <w:tcBorders>
              <w:top w:val="single" w:sz="6" w:space="0" w:color="FFFFFF"/>
              <w:left w:val="nil"/>
              <w:bottom w:val="single" w:sz="6" w:space="0" w:color="FFFFFF"/>
              <w:right w:val="nil"/>
            </w:tcBorders>
            <w:vAlign w:val="bottom"/>
          </w:tcPr>
          <w:p w14:paraId="2A9C5916" w14:textId="77777777" w:rsidR="00E970D1" w:rsidRDefault="00C1385E">
            <w:pPr>
              <w:spacing w:after="0" w:line="259" w:lineRule="auto"/>
              <w:ind w:left="-7" w:firstLine="0"/>
              <w:jc w:val="left"/>
            </w:pPr>
            <w:r>
              <w:rPr>
                <w:color w:val="000066"/>
                <w:sz w:val="24"/>
              </w:rPr>
              <w:t>9. Beneficiários da cobertura de morte acidental</w:t>
            </w:r>
          </w:p>
        </w:tc>
        <w:tc>
          <w:tcPr>
            <w:tcW w:w="2803" w:type="dxa"/>
            <w:tcBorders>
              <w:top w:val="single" w:sz="6" w:space="0" w:color="FFFFFF"/>
              <w:left w:val="nil"/>
              <w:bottom w:val="single" w:sz="6" w:space="0" w:color="FFFFFF"/>
              <w:right w:val="nil"/>
            </w:tcBorders>
          </w:tcPr>
          <w:p w14:paraId="4B1279C8" w14:textId="77777777" w:rsidR="00E970D1" w:rsidRDefault="00E970D1">
            <w:pPr>
              <w:spacing w:after="160" w:line="259" w:lineRule="auto"/>
              <w:ind w:left="0" w:firstLine="0"/>
              <w:jc w:val="left"/>
            </w:pPr>
          </w:p>
        </w:tc>
      </w:tr>
      <w:tr w:rsidR="00E970D1" w14:paraId="55F494E2" w14:textId="77777777">
        <w:trPr>
          <w:trHeight w:val="454"/>
        </w:trPr>
        <w:tc>
          <w:tcPr>
            <w:tcW w:w="1725" w:type="dxa"/>
            <w:tcBorders>
              <w:top w:val="single" w:sz="6" w:space="0" w:color="FFFFFF"/>
              <w:left w:val="single" w:sz="6" w:space="0" w:color="FFFFFF"/>
              <w:bottom w:val="single" w:sz="6" w:space="0" w:color="FFFFFF"/>
              <w:right w:val="single" w:sz="6" w:space="0" w:color="FFFFFF"/>
            </w:tcBorders>
            <w:shd w:val="clear" w:color="auto" w:fill="134D9C"/>
            <w:vAlign w:val="center"/>
          </w:tcPr>
          <w:p w14:paraId="321774A5" w14:textId="77777777" w:rsidR="00E970D1" w:rsidRDefault="00C1385E">
            <w:pPr>
              <w:spacing w:after="0" w:line="259" w:lineRule="auto"/>
              <w:ind w:left="115" w:firstLine="0"/>
              <w:jc w:val="center"/>
            </w:pPr>
            <w:r>
              <w:rPr>
                <w:color w:val="FFFFFF"/>
              </w:rPr>
              <w:t>Nome</w:t>
            </w:r>
          </w:p>
        </w:tc>
        <w:tc>
          <w:tcPr>
            <w:tcW w:w="4905" w:type="dxa"/>
            <w:tcBorders>
              <w:top w:val="single" w:sz="6" w:space="0" w:color="FFFFFF"/>
              <w:left w:val="single" w:sz="6" w:space="0" w:color="FFFFFF"/>
              <w:bottom w:val="single" w:sz="6" w:space="0" w:color="FFFFFF"/>
              <w:right w:val="single" w:sz="6" w:space="0" w:color="FFFFFF"/>
            </w:tcBorders>
            <w:shd w:val="clear" w:color="auto" w:fill="134D9C"/>
            <w:vAlign w:val="center"/>
          </w:tcPr>
          <w:p w14:paraId="48E2A6EC" w14:textId="77777777" w:rsidR="00E970D1" w:rsidRDefault="00C1385E">
            <w:pPr>
              <w:spacing w:after="0" w:line="259" w:lineRule="auto"/>
              <w:ind w:left="120" w:firstLine="0"/>
              <w:jc w:val="center"/>
            </w:pPr>
            <w:r>
              <w:rPr>
                <w:color w:val="FFFFFF"/>
              </w:rPr>
              <w:t>Grau de parentesco</w:t>
            </w:r>
          </w:p>
        </w:tc>
        <w:tc>
          <w:tcPr>
            <w:tcW w:w="1339" w:type="dxa"/>
            <w:tcBorders>
              <w:top w:val="single" w:sz="6" w:space="0" w:color="FFFFFF"/>
              <w:left w:val="single" w:sz="6" w:space="0" w:color="FFFFFF"/>
              <w:bottom w:val="single" w:sz="6" w:space="0" w:color="FFFFFF"/>
              <w:right w:val="nil"/>
            </w:tcBorders>
            <w:shd w:val="clear" w:color="auto" w:fill="134D9C"/>
          </w:tcPr>
          <w:p w14:paraId="3A2A826D" w14:textId="77777777" w:rsidR="00E970D1" w:rsidRDefault="00E970D1">
            <w:pPr>
              <w:spacing w:after="160" w:line="259" w:lineRule="auto"/>
              <w:ind w:left="0" w:firstLine="0"/>
              <w:jc w:val="left"/>
            </w:pPr>
          </w:p>
        </w:tc>
        <w:tc>
          <w:tcPr>
            <w:tcW w:w="2803" w:type="dxa"/>
            <w:tcBorders>
              <w:top w:val="single" w:sz="6" w:space="0" w:color="FFFFFF"/>
              <w:left w:val="nil"/>
              <w:bottom w:val="single" w:sz="6" w:space="0" w:color="FFFFFF"/>
              <w:right w:val="single" w:sz="6" w:space="0" w:color="FFFFFF"/>
            </w:tcBorders>
            <w:shd w:val="clear" w:color="auto" w:fill="134D9C"/>
            <w:vAlign w:val="center"/>
          </w:tcPr>
          <w:p w14:paraId="0BDA6F82" w14:textId="77777777" w:rsidR="00E970D1" w:rsidRDefault="00C1385E">
            <w:pPr>
              <w:spacing w:after="0" w:line="259" w:lineRule="auto"/>
              <w:ind w:left="0" w:firstLine="0"/>
              <w:jc w:val="left"/>
            </w:pPr>
            <w:r>
              <w:rPr>
                <w:color w:val="FFFFFF"/>
              </w:rPr>
              <w:t>Participação (%)</w:t>
            </w:r>
          </w:p>
        </w:tc>
      </w:tr>
    </w:tbl>
    <w:p w14:paraId="230086F5" w14:textId="77777777" w:rsidR="00E970D1" w:rsidRDefault="00C1385E">
      <w:pPr>
        <w:spacing w:after="150"/>
        <w:ind w:left="-5"/>
      </w:pPr>
      <w:r>
        <w:rPr>
          <w:b/>
        </w:rPr>
        <w:t>Obs:</w:t>
      </w:r>
      <w:r>
        <w:t xml:space="preserve"> Para a indicação ou alteração de beneficiários, você deve acessar o site </w:t>
      </w:r>
      <w:hyperlink r:id="rId8">
        <w:r>
          <w:rPr>
            <w:color w:val="0000EE"/>
            <w:u w:val="single" w:color="0000EE"/>
          </w:rPr>
          <w:t>Cartão Tenda Elo - Vox Solu</w:t>
        </w:r>
      </w:hyperlink>
      <w:hyperlink r:id="rId9">
        <w:r>
          <w:rPr>
            <w:color w:val="0000EE"/>
          </w:rPr>
          <w:t>ç</w:t>
        </w:r>
      </w:hyperlink>
      <w:hyperlink r:id="rId10">
        <w:r>
          <w:rPr>
            <w:color w:val="0000EE"/>
            <w:u w:val="single" w:color="0000EE"/>
          </w:rPr>
          <w:t xml:space="preserve">ões de </w:t>
        </w:r>
      </w:hyperlink>
      <w:hyperlink r:id="rId11">
        <w:r>
          <w:rPr>
            <w:color w:val="0000EE"/>
            <w:u w:val="single" w:color="0000EE"/>
          </w:rPr>
          <w:t>Pa</w:t>
        </w:r>
      </w:hyperlink>
      <w:hyperlink r:id="rId12">
        <w:r>
          <w:rPr>
            <w:color w:val="0000EE"/>
          </w:rPr>
          <w:t>g</w:t>
        </w:r>
      </w:hyperlink>
      <w:hyperlink r:id="rId13">
        <w:r>
          <w:rPr>
            <w:color w:val="0000EE"/>
            <w:u w:val="single" w:color="0000EE"/>
          </w:rPr>
          <w:t>amentos</w:t>
        </w:r>
      </w:hyperlink>
      <w:hyperlink r:id="rId14">
        <w:r>
          <w:t>,</w:t>
        </w:r>
      </w:hyperlink>
      <w:r>
        <w:t xml:space="preserve"> através do manual do segurado, você terá acesso ao Formulário de indicação de beneficiários, nele você poderá indicar ou alterar os beneficiários da cobertura de Morte Acidental a qualquer momento, dentro do período de vigência do seguro.</w:t>
      </w:r>
    </w:p>
    <w:p w14:paraId="66462B36" w14:textId="77777777" w:rsidR="00E970D1" w:rsidRDefault="00C1385E">
      <w:pPr>
        <w:numPr>
          <w:ilvl w:val="0"/>
          <w:numId w:val="2"/>
        </w:numPr>
        <w:spacing w:after="62" w:line="259" w:lineRule="auto"/>
        <w:ind w:hanging="400"/>
        <w:jc w:val="left"/>
      </w:pPr>
      <w:r>
        <w:rPr>
          <w:color w:val="000066"/>
          <w:sz w:val="24"/>
        </w:rPr>
        <w:t>Informações importantes</w:t>
      </w:r>
    </w:p>
    <w:p w14:paraId="65226256" w14:textId="4CBAAE65" w:rsidR="00C62295" w:rsidRDefault="00C62295">
      <w:pPr>
        <w:numPr>
          <w:ilvl w:val="1"/>
          <w:numId w:val="2"/>
        </w:numPr>
        <w:ind w:hanging="556"/>
      </w:pPr>
      <w:r w:rsidRPr="00C62295">
        <w:rPr>
          <w:b/>
          <w:bCs/>
        </w:rPr>
        <w:t>Condição para Aceitação</w:t>
      </w:r>
      <w:r>
        <w:t xml:space="preserve">: </w:t>
      </w:r>
      <w:r w:rsidRPr="00C62295">
        <w:t>Para ingressar no seguro o proponente deve ter conhecimento das condições do seguro, estar em perfeito estado de saúde física e mental e em plena atividade profissional, estar em condições de saúde que Não exijam tratamento médico ou que possam afetar sua capacidade, seja ela física ou mental, não ser portador de qualquer doença crônica e/ou acidentes preexistentes, assim entendidos: estados mórbidos e doenças contraídas anteriormente à contratação do seguro, ou acidentes sofridos antes da contratação, sendo observado ainda o disposto das Condições Gerais deste Seguro e das Condições Contratuais, sob Perda de Direito a indenização.</w:t>
      </w:r>
    </w:p>
    <w:p w14:paraId="15330AF9" w14:textId="08AC34A9" w:rsidR="00C62295" w:rsidRDefault="00C62295">
      <w:pPr>
        <w:numPr>
          <w:ilvl w:val="1"/>
          <w:numId w:val="2"/>
        </w:numPr>
        <w:ind w:hanging="556"/>
      </w:pPr>
      <w:r w:rsidRPr="00C62295">
        <w:rPr>
          <w:b/>
          <w:bCs/>
        </w:rPr>
        <w:t>Limite de idade</w:t>
      </w:r>
      <w:r>
        <w:t xml:space="preserve">: </w:t>
      </w:r>
      <w:r w:rsidRPr="00C62295">
        <w:t>O limite de idade para ingresso no seguro é de no mínimo 18 (dezoito) e máximo de 70 (setenta) anos de idade completos</w:t>
      </w:r>
    </w:p>
    <w:p w14:paraId="0A060E98" w14:textId="314B46EE" w:rsidR="00C62295" w:rsidRDefault="00C62295">
      <w:pPr>
        <w:numPr>
          <w:ilvl w:val="1"/>
          <w:numId w:val="2"/>
        </w:numPr>
        <w:ind w:hanging="556"/>
      </w:pPr>
      <w:r w:rsidRPr="00C62295">
        <w:rPr>
          <w:b/>
          <w:bCs/>
        </w:rPr>
        <w:t>Coberturas:</w:t>
      </w:r>
      <w:r>
        <w:t xml:space="preserve"> </w:t>
      </w:r>
      <w:r w:rsidRPr="00C62295">
        <w:t>Morte Acidental: Esta Cobertura, desde que contratada, garante ao(s) Beneficiário(s) o pagamento de uma Indenização, em caso de morte do Segurado em consequência exclusiva de Acidente Pessoal coberto, exceto se decorrente de Riscos Excluídos, observados os demais termos desta Cobertura, das Condições Gerais e as demais Disposições Contratuais.</w:t>
      </w:r>
    </w:p>
    <w:p w14:paraId="76A4CE3C" w14:textId="1CEF6E36" w:rsidR="00C62295" w:rsidRDefault="00C62295">
      <w:pPr>
        <w:numPr>
          <w:ilvl w:val="1"/>
          <w:numId w:val="2"/>
        </w:numPr>
        <w:ind w:hanging="556"/>
      </w:pPr>
      <w:r w:rsidRPr="00C62295">
        <w:rPr>
          <w:b/>
          <w:bCs/>
        </w:rPr>
        <w:t>Suspensão ou cancelamento do contrato de seguro</w:t>
      </w:r>
      <w:r w:rsidRPr="00C62295">
        <w:t xml:space="preserve">: Caso ocorra atraso no pagamento do seguro, a cobertura do seguro, serviços de assistência e sorteios de capitalização referentes ao período ficarão suspensos a partir das 24 (vinte e quatro) horas da referida data. Não havendo pagamento da fatura em até 90 dias da data do vencimento, o seguro estará automaticamente cancelado (Coberturas de Seguros, Assistência e Sorteio de Capitalização). As coberturas do seguro, assistências e sorteios de capitalização serão restabelecidos a partir das 24 (vinte e quatro) horas do dia em que o Segurado retomar o pagamento do prêmio de seguro, não sendo cobrados prêmios referentes ao período de suspensão, em que não houve cobertura. Decorridos 90 (noventa) dias da data de vencimento sem que haja a emissão de fatura do Cartão, </w:t>
      </w:r>
      <w:r w:rsidRPr="00C62295">
        <w:lastRenderedPageBreak/>
        <w:t>o seguro estará automaticamente e de pleno direito cancelado e a(s) cobertura(s), serviços e sorteios de capitalização não poderão ser reabilitados.</w:t>
      </w:r>
    </w:p>
    <w:p w14:paraId="2CF49807" w14:textId="357FFC7D" w:rsidR="00E970D1" w:rsidRDefault="00C1385E">
      <w:pPr>
        <w:numPr>
          <w:ilvl w:val="1"/>
          <w:numId w:val="2"/>
        </w:numPr>
        <w:ind w:hanging="556"/>
      </w:pPr>
      <w:r>
        <w:t>Em caso de inexatidão ou alteração das informações do certificado individual, o segurado deverá comunicar imediatamente a seguradora para sua regularização, sob pena de perder o direito a indenização.</w:t>
      </w:r>
    </w:p>
    <w:p w14:paraId="3E78FD1D" w14:textId="77777777" w:rsidR="00E970D1" w:rsidRDefault="00C1385E">
      <w:pPr>
        <w:numPr>
          <w:ilvl w:val="1"/>
          <w:numId w:val="2"/>
        </w:numPr>
        <w:ind w:hanging="556"/>
      </w:pPr>
      <w:r>
        <w:t>Este seguro é por prazo determinado, tendo a seguradora a faculdade de não renovar a apólice na data de vencimento, sem devolução dos prêmios pagos nos termos das Condições Contratuais.</w:t>
      </w:r>
    </w:p>
    <w:p w14:paraId="429320B2" w14:textId="77777777" w:rsidR="00E970D1" w:rsidRDefault="00C1385E">
      <w:pPr>
        <w:numPr>
          <w:ilvl w:val="1"/>
          <w:numId w:val="2"/>
        </w:numPr>
        <w:ind w:hanging="556"/>
      </w:pPr>
      <w:r>
        <w:t>Respeitando o período correspondente ao prêmio pago, a cobertura individual se encerra automaticamente no fimdo prazo de vigência da apólice, se esta não for renovada.</w:t>
      </w:r>
    </w:p>
    <w:p w14:paraId="215A1A5E" w14:textId="77777777" w:rsidR="00E970D1" w:rsidRDefault="00C1385E">
      <w:pPr>
        <w:numPr>
          <w:ilvl w:val="1"/>
          <w:numId w:val="2"/>
        </w:numPr>
        <w:ind w:hanging="556"/>
      </w:pPr>
      <w:r>
        <w:t>Haverá carência na hipótese de suicídio ocorrido nos 2 (dois) primeiros anos de sua contratação ou de sua recondução, depois de suspenso.</w:t>
      </w:r>
    </w:p>
    <w:p w14:paraId="18B2497D" w14:textId="77777777" w:rsidR="00E970D1" w:rsidRDefault="00C1385E">
      <w:pPr>
        <w:numPr>
          <w:ilvl w:val="1"/>
          <w:numId w:val="2"/>
        </w:numPr>
        <w:ind w:hanging="556"/>
      </w:pPr>
      <w:r>
        <w:t>Se não houver indicação de beneficiário por parte do segurado, será considerado o disposto no artigo 792 doCódigo Civil Brasileiro, instituído pela Lei 10.406, de 10.01.2002.</w:t>
      </w:r>
    </w:p>
    <w:p w14:paraId="0ABA02E0" w14:textId="355F72B7" w:rsidR="00E970D1" w:rsidRDefault="00C1385E">
      <w:pPr>
        <w:numPr>
          <w:ilvl w:val="1"/>
          <w:numId w:val="2"/>
        </w:numPr>
        <w:ind w:hanging="556"/>
      </w:pPr>
      <w:r>
        <w:t>O(s) beneficiário(s) poderá(ão) ser substituído(s) a qualquer tempo, por meio de documento devidamente assinado pelo segurado e entregue à seguradora. Qualquer alteração somente terá validade 24 (vinte e quatro) horas da data do protocolo na seguradora. Na falta de indicação de beneficiário será considerado o disposto no artigo 792 do Código Civil, observadas as Condições Contratuais.</w:t>
      </w:r>
    </w:p>
    <w:p w14:paraId="1D0D0346" w14:textId="77777777" w:rsidR="00E970D1" w:rsidRDefault="00C1385E">
      <w:pPr>
        <w:numPr>
          <w:ilvl w:val="1"/>
          <w:numId w:val="2"/>
        </w:numPr>
        <w:ind w:hanging="556"/>
      </w:pPr>
      <w:r>
        <w:t>Os capitais segurados e os prêmios das coberturas serão atualizados anualmente com base na variação do IPCA/IBGE – Índice de Preços ao Consumidor Amplo/Fundação Instituto Brasileiro de Geografia e Estatística, acumulado dos últimos 12 meses que antecedem o mês anterior ao aniversário do seguro. Além da atualização monetária, o prêmio sofrerá reajuste conforme definido nas condições gerais do seguro.</w:t>
      </w:r>
    </w:p>
    <w:p w14:paraId="17435B3D" w14:textId="77777777" w:rsidR="00E970D1" w:rsidRDefault="00C1385E">
      <w:pPr>
        <w:numPr>
          <w:ilvl w:val="1"/>
          <w:numId w:val="2"/>
        </w:numPr>
        <w:ind w:hanging="556"/>
      </w:pPr>
      <w:r>
        <w:t xml:space="preserve">O segurado poderá consultar a situação cadastral do corretor de seguros e da sociedade seguradora no sítio eletrônico </w:t>
      </w:r>
      <w:hyperlink r:id="rId15">
        <w:r>
          <w:rPr>
            <w:color w:val="0000EE"/>
            <w:u w:val="single" w:color="0000EE"/>
          </w:rPr>
          <w:t>www.susep.</w:t>
        </w:r>
      </w:hyperlink>
      <w:hyperlink r:id="rId16">
        <w:r>
          <w:rPr>
            <w:color w:val="0000EE"/>
          </w:rPr>
          <w:t>g</w:t>
        </w:r>
      </w:hyperlink>
      <w:hyperlink r:id="rId17">
        <w:r>
          <w:rPr>
            <w:color w:val="0000EE"/>
            <w:u w:val="single" w:color="0000EE"/>
          </w:rPr>
          <w:t>ov.br.</w:t>
        </w:r>
      </w:hyperlink>
    </w:p>
    <w:p w14:paraId="0E0FFF97" w14:textId="77777777" w:rsidR="00E970D1" w:rsidRDefault="00C1385E">
      <w:pPr>
        <w:numPr>
          <w:ilvl w:val="1"/>
          <w:numId w:val="2"/>
        </w:numPr>
        <w:ind w:hanging="556"/>
      </w:pPr>
      <w:r>
        <w:t>As condições contratuais deste produto protocolizadas pela sociedade seguradora junto à SUSEP poderão ser consultadas no endereço eletrônico www.susep.gov.br, de acordo com o número de processo constante da proposta, através do link http://www.susep.gov.br/menu/consulta-de-produtos-1.</w:t>
      </w:r>
    </w:p>
    <w:p w14:paraId="16CD01D3" w14:textId="77777777" w:rsidR="00E970D1" w:rsidRDefault="00C1385E">
      <w:pPr>
        <w:numPr>
          <w:ilvl w:val="1"/>
          <w:numId w:val="2"/>
        </w:numPr>
        <w:ind w:hanging="556"/>
      </w:pPr>
      <w:r>
        <w:t>O registro do produto é automático e não representa aprovação ou recomendação por parte da Susep.</w:t>
      </w:r>
    </w:p>
    <w:p w14:paraId="51CBB772" w14:textId="77777777" w:rsidR="00E970D1" w:rsidRDefault="00C1385E">
      <w:pPr>
        <w:numPr>
          <w:ilvl w:val="1"/>
          <w:numId w:val="2"/>
        </w:numPr>
        <w:ind w:hanging="556"/>
      </w:pPr>
      <w:r>
        <w:t>Este seguro é regido pelas Condições Contratuais disponíveis no site www.zurich.com.br. Caso você prefira, poderá solicitar uma versão impressa por meio da Central de Atendimento Zurich.</w:t>
      </w:r>
    </w:p>
    <w:p w14:paraId="61B822AB" w14:textId="77777777" w:rsidR="00C1385E" w:rsidRDefault="00C1385E" w:rsidP="00C1385E">
      <w:pPr>
        <w:numPr>
          <w:ilvl w:val="1"/>
          <w:numId w:val="2"/>
        </w:numPr>
        <w:ind w:hanging="556"/>
      </w:pPr>
      <w:r>
        <w:t>SUSEP – Superintendência de Seguros Privados – Autarquia Federal responsável pela fiscalização, normatizaçãoe controle dos mercados de seguro, previdência complementar aberta, capitalização, resseguro e corretagem de seguros. Telefone gratuito de atendimento ao público 0800 021 8484 de segunda a sexta-feira das 9h30 às 17h (exceto feriados)</w:t>
      </w:r>
    </w:p>
    <w:p w14:paraId="0E3354A7" w14:textId="07123CEE" w:rsidR="00E970D1" w:rsidRDefault="00C1385E" w:rsidP="00C1385E">
      <w:pPr>
        <w:numPr>
          <w:ilvl w:val="1"/>
          <w:numId w:val="2"/>
        </w:numPr>
        <w:ind w:hanging="556"/>
      </w:pPr>
      <w:r>
        <w:t>Em atendimento a Lei 12.741/12 informamos que incidem as aliquotas de 0,65% de PIS/PASEP e de 4% de COFINS sobre os prêmios de seguros, deduzidos do estabelecido em legislação específica. Link da plataforma digital oficial para registro de reclamações dos consumidores dos mercados supervisionados (https://www.consumidor.gov.br).</w:t>
      </w:r>
    </w:p>
    <w:p w14:paraId="624335C0" w14:textId="77777777" w:rsidR="00E970D1" w:rsidRDefault="00C1385E">
      <w:pPr>
        <w:numPr>
          <w:ilvl w:val="1"/>
          <w:numId w:val="2"/>
        </w:numPr>
        <w:ind w:hanging="556"/>
      </w:pPr>
      <w:r>
        <w:t>A Ouvidoria tem como objetivo atuar na defesa dos direitos dos consumidores, esclarecendo, prevenindo e solucionando conflitos. Deverá solucionar, de forma ágil e imparcial, as insatisfações que, por algum motivo não foram esclarecidas pelos canais de atendimento habituais, como, por exemplo, o SAC.</w:t>
      </w:r>
    </w:p>
    <w:p w14:paraId="4771F199" w14:textId="77777777" w:rsidR="00E970D1" w:rsidRDefault="00C1385E">
      <w:pPr>
        <w:numPr>
          <w:ilvl w:val="1"/>
          <w:numId w:val="2"/>
        </w:numPr>
        <w:spacing w:after="120"/>
        <w:ind w:hanging="556"/>
      </w:pPr>
      <w:r>
        <w:rPr>
          <w:u w:val="single" w:color="000000"/>
        </w:rPr>
        <w:t>O CLIENTE reconhece que os dados pessoais e/ou de saúde foram usados e analisados pela SEGURADORA para aceita</w:t>
      </w:r>
      <w:r>
        <w:t>ç</w:t>
      </w:r>
      <w:r>
        <w:rPr>
          <w:u w:val="single" w:color="000000"/>
        </w:rPr>
        <w:t>ão ou não do risco</w:t>
      </w:r>
      <w:r>
        <w:t>,</w:t>
      </w:r>
      <w:r>
        <w:rPr>
          <w:u w:val="single" w:color="000000"/>
        </w:rPr>
        <w:t xml:space="preserve"> conforme autoriza</w:t>
      </w:r>
      <w:r>
        <w:t>ç</w:t>
      </w:r>
      <w:r>
        <w:rPr>
          <w:u w:val="single" w:color="000000"/>
        </w:rPr>
        <w:t>ão dada pelo CLIENTE na proposta de contrata</w:t>
      </w:r>
      <w:r>
        <w:t>ç</w:t>
      </w:r>
      <w:r>
        <w:rPr>
          <w:u w:val="single" w:color="000000"/>
        </w:rPr>
        <w:t>ão</w:t>
      </w:r>
      <w:r>
        <w:t>,</w:t>
      </w:r>
      <w:r>
        <w:rPr>
          <w:u w:val="single" w:color="000000"/>
        </w:rPr>
        <w:t xml:space="preserve"> e esses dados (anonimizados ou não) poderão ser usados em modelos preditivos e/ou mercadoló</w:t>
      </w:r>
      <w:r>
        <w:t>g</w:t>
      </w:r>
      <w:r>
        <w:rPr>
          <w:u w:val="single" w:color="000000"/>
        </w:rPr>
        <w:t>icos das empresas do nosso Grupo econômico</w:t>
      </w:r>
      <w:r>
        <w:t>,</w:t>
      </w:r>
      <w:r>
        <w:rPr>
          <w:u w:val="single" w:color="000000"/>
        </w:rPr>
        <w:t xml:space="preserve"> bem como, para o </w:t>
      </w:r>
      <w:r>
        <w:rPr>
          <w:b/>
          <w:u w:val="single" w:color="000000"/>
        </w:rPr>
        <w:t>fim único</w:t>
      </w:r>
      <w:r>
        <w:rPr>
          <w:u w:val="single" w:color="000000"/>
        </w:rPr>
        <w:t xml:space="preserve"> da execu</w:t>
      </w:r>
      <w:r>
        <w:t>ç</w:t>
      </w:r>
      <w:r>
        <w:rPr>
          <w:u w:val="single" w:color="000000"/>
        </w:rPr>
        <w:t>ão do contrato de se</w:t>
      </w:r>
      <w:r>
        <w:t>g</w:t>
      </w:r>
      <w:r>
        <w:rPr>
          <w:u w:val="single" w:color="000000"/>
        </w:rPr>
        <w:t>uro</w:t>
      </w:r>
      <w:r>
        <w:t>,</w:t>
      </w:r>
      <w:r>
        <w:rPr>
          <w:u w:val="single" w:color="000000"/>
        </w:rPr>
        <w:t xml:space="preserve"> ditas informa</w:t>
      </w:r>
      <w:r>
        <w:t>ç</w:t>
      </w:r>
      <w:r>
        <w:rPr>
          <w:u w:val="single" w:color="000000"/>
        </w:rPr>
        <w:t>ões poderão ser compartilhadas com empresas que nos a</w:t>
      </w:r>
      <w:r>
        <w:t>j</w:t>
      </w:r>
      <w:r>
        <w:rPr>
          <w:u w:val="single" w:color="000000"/>
        </w:rPr>
        <w:t>ude no cumprimento do contrato de se</w:t>
      </w:r>
      <w:r>
        <w:t>g</w:t>
      </w:r>
      <w:r>
        <w:rPr>
          <w:u w:val="single" w:color="000000"/>
        </w:rPr>
        <w:t xml:space="preserve">uro </w:t>
      </w:r>
      <w:r>
        <w:t>(</w:t>
      </w:r>
      <w:r>
        <w:rPr>
          <w:u w:val="single" w:color="000000"/>
        </w:rPr>
        <w:t>por ex. assistência</w:t>
      </w:r>
      <w:r>
        <w:t>,</w:t>
      </w:r>
      <w:r>
        <w:rPr>
          <w:u w:val="single" w:color="000000"/>
        </w:rPr>
        <w:t xml:space="preserve"> resse</w:t>
      </w:r>
      <w:r>
        <w:t>g</w:t>
      </w:r>
      <w:r>
        <w:rPr>
          <w:u w:val="single" w:color="000000"/>
        </w:rPr>
        <w:t>uradora, re</w:t>
      </w:r>
      <w:r>
        <w:t>g</w:t>
      </w:r>
      <w:r>
        <w:rPr>
          <w:u w:val="single" w:color="000000"/>
        </w:rPr>
        <w:t>ula</w:t>
      </w:r>
      <w:r>
        <w:t>ç</w:t>
      </w:r>
      <w:r>
        <w:rPr>
          <w:u w:val="single" w:color="000000"/>
        </w:rPr>
        <w:t>ão de sinistro</w:t>
      </w:r>
      <w:r>
        <w:t>,</w:t>
      </w:r>
      <w:r>
        <w:rPr>
          <w:u w:val="single" w:color="000000"/>
        </w:rPr>
        <w:t xml:space="preserve"> servi</w:t>
      </w:r>
      <w:r>
        <w:t>ç</w:t>
      </w:r>
      <w:r>
        <w:rPr>
          <w:u w:val="single" w:color="000000"/>
        </w:rPr>
        <w:t>os de telemedicina</w:t>
      </w:r>
      <w:r>
        <w:t>,</w:t>
      </w:r>
      <w:r>
        <w:rPr>
          <w:u w:val="single" w:color="000000"/>
        </w:rPr>
        <w:t xml:space="preserve"> call center</w:t>
      </w:r>
      <w:r>
        <w:t>,</w:t>
      </w:r>
      <w:r>
        <w:rPr>
          <w:u w:val="single" w:color="000000"/>
        </w:rPr>
        <w:t xml:space="preserve"> corretora</w:t>
      </w:r>
      <w:r>
        <w:t>,</w:t>
      </w:r>
      <w:r>
        <w:rPr>
          <w:u w:val="single" w:color="000000"/>
        </w:rPr>
        <w:t xml:space="preserve"> estipulante</w:t>
      </w:r>
      <w:r>
        <w:t>,</w:t>
      </w:r>
      <w:r>
        <w:rPr>
          <w:u w:val="single" w:color="000000"/>
        </w:rPr>
        <w:t xml:space="preserve"> etc</w:t>
      </w:r>
      <w:r>
        <w:t>)</w:t>
      </w:r>
      <w:r>
        <w:rPr>
          <w:u w:val="single" w:color="000000"/>
        </w:rPr>
        <w:t xml:space="preserve">. Os dados do CLIENTE serão </w:t>
      </w:r>
      <w:r>
        <w:t>g</w:t>
      </w:r>
      <w:r>
        <w:rPr>
          <w:u w:val="single" w:color="000000"/>
        </w:rPr>
        <w:t>uardados com todo zelo e cuidado</w:t>
      </w:r>
      <w:r>
        <w:t>,</w:t>
      </w:r>
      <w:r>
        <w:rPr>
          <w:u w:val="single" w:color="000000"/>
        </w:rPr>
        <w:t xml:space="preserve"> e mantidos pelo prazo previsto pelo Re</w:t>
      </w:r>
      <w:r>
        <w:t>g</w:t>
      </w:r>
      <w:r>
        <w:rPr>
          <w:u w:val="single" w:color="000000"/>
        </w:rPr>
        <w:t>ulador de Se</w:t>
      </w:r>
      <w:r>
        <w:t>g</w:t>
      </w:r>
      <w:r>
        <w:rPr>
          <w:u w:val="single" w:color="000000"/>
        </w:rPr>
        <w:t>uros.</w:t>
      </w:r>
    </w:p>
    <w:p w14:paraId="794E552B" w14:textId="77777777" w:rsidR="00E970D1" w:rsidRDefault="00C1385E">
      <w:pPr>
        <w:spacing w:after="120"/>
        <w:ind w:left="-5" w:right="-15"/>
      </w:pPr>
      <w:r>
        <w:rPr>
          <w:u w:val="single" w:color="000000"/>
        </w:rPr>
        <w:t xml:space="preserve">A SEGURADORA </w:t>
      </w:r>
      <w:r>
        <w:rPr>
          <w:b/>
        </w:rPr>
        <w:t>g</w:t>
      </w:r>
      <w:r>
        <w:rPr>
          <w:b/>
          <w:u w:val="single" w:color="000000"/>
        </w:rPr>
        <w:t>arante e assume</w:t>
      </w:r>
      <w:r>
        <w:rPr>
          <w:u w:val="single" w:color="000000"/>
        </w:rPr>
        <w:t xml:space="preserve"> o compromisso de </w:t>
      </w:r>
      <w:r>
        <w:t>j</w:t>
      </w:r>
      <w:r>
        <w:rPr>
          <w:u w:val="single" w:color="000000"/>
        </w:rPr>
        <w:t>amais vender e nem ceder os dados do CLIENTE além da finalidade mencionada</w:t>
      </w:r>
      <w:r>
        <w:t>,</w:t>
      </w:r>
      <w:r>
        <w:rPr>
          <w:u w:val="single" w:color="000000"/>
        </w:rPr>
        <w:t xml:space="preserve"> e cumpre inte</w:t>
      </w:r>
      <w:r>
        <w:t>g</w:t>
      </w:r>
      <w:r>
        <w:rPr>
          <w:u w:val="single" w:color="000000"/>
        </w:rPr>
        <w:t>ralmente a Lei Geral de Prote</w:t>
      </w:r>
      <w:r>
        <w:t>ç</w:t>
      </w:r>
      <w:r>
        <w:rPr>
          <w:u w:val="single" w:color="000000"/>
        </w:rPr>
        <w:t>ão de Dados do Brasil. Para conhecer na inte</w:t>
      </w:r>
      <w:r>
        <w:t>g</w:t>
      </w:r>
      <w:r>
        <w:rPr>
          <w:u w:val="single" w:color="000000"/>
        </w:rPr>
        <w:t>ralidade a política de prote</w:t>
      </w:r>
      <w:r>
        <w:t>ç</w:t>
      </w:r>
      <w:r>
        <w:rPr>
          <w:u w:val="single" w:color="000000"/>
        </w:rPr>
        <w:t>ão de dados da SEGURADORA, por favor acesse https://www.zurich.com.br</w:t>
      </w:r>
    </w:p>
    <w:p w14:paraId="4D26439D" w14:textId="7B371435" w:rsidR="00E970D1" w:rsidRDefault="00C1385E">
      <w:pPr>
        <w:ind w:left="-5"/>
      </w:pPr>
      <w:r>
        <w:t>10.15 O estipulante do seguro é remunerado com 50,00% do Prêmio Líquido, a cada pagamento do seguro, a título de pró-labore.</w:t>
      </w:r>
    </w:p>
    <w:p w14:paraId="4FFCB494" w14:textId="77777777" w:rsidR="00E970D1" w:rsidRDefault="00C1385E">
      <w:pPr>
        <w:ind w:left="-5"/>
      </w:pPr>
      <w:r>
        <w:t xml:space="preserve">10.16 </w:t>
      </w:r>
      <w:r w:rsidRPr="00C1385E">
        <w:rPr>
          <w:b/>
          <w:bCs/>
        </w:rPr>
        <w:t>Capitalização</w:t>
      </w:r>
      <w:r>
        <w:t xml:space="preserve"> - A Zurich Minas Brasil Seguros S/A é proprietária de Títulos de Capitalização da modalidade incentivo, emitidos e administrados pela Zurich Brasil Capitalização S/A, CNPJ nº 17.266.009/0001-41, aprovados pela SUSEP conforme Processo nº 15414.901580/2018-05.</w:t>
      </w:r>
    </w:p>
    <w:p w14:paraId="2CA863BD" w14:textId="1EF15A87" w:rsidR="00E970D1" w:rsidRDefault="00C1385E">
      <w:pPr>
        <w:ind w:left="-5"/>
      </w:pPr>
      <w:r>
        <w:t xml:space="preserve">Ao aderir ao seguro e atender as demais condições estabelecidas neste regulamento, o participante receberá a cessão gratuita do direito de participação de 01 (um) sorteio mensal, que ocorrerá no último sábado do mês subsequente ao mês de adesão e pagamento do prêmio do referido seguro contratado. Se contemplado o cliente participante receberá uma premiação individual de </w:t>
      </w:r>
      <w:r w:rsidRPr="00C1385E">
        <w:t>2.500,00 (dois mil e quinhentos reais) líquido de Imposto de Renda.</w:t>
      </w:r>
    </w:p>
    <w:p w14:paraId="52460A0D" w14:textId="10229953" w:rsidR="00E970D1" w:rsidRDefault="00C1385E" w:rsidP="00C1385E">
      <w:pPr>
        <w:spacing w:after="154" w:line="259" w:lineRule="auto"/>
        <w:jc w:val="left"/>
      </w:pPr>
      <w:r w:rsidRPr="00C1385E">
        <w:lastRenderedPageBreak/>
        <w:t xml:space="preserve">O(s) sorteio(s) previsto(s) nesta Promoção Comercial será(ão) apurado(s) com base na(s) extração(ões) da Loteria Federal do Brasil, a ser realizada em data previamente divulgada, compreendida no mês subsequente a data de aquisição do Título, ou seja, no último sábado do mês subsequente ao mês de adesão e pagamento do prêmio do seguro contratado pelo cliente. Será contemplado o Título vigente na data de sorteio cujo Número da Sorte coincida, da esquerda para a direita, com as unidades dos 5 (cinco) primeiros prêmios extraídos pela Loteria Federal do Brasil, lidos de cima para baixo conforme exemplo a seguir: </w:t>
      </w:r>
      <w:r w:rsidRPr="00C1385E">
        <w:rPr>
          <w:noProof/>
        </w:rPr>
        <w:drawing>
          <wp:inline distT="0" distB="0" distL="0" distR="0" wp14:anchorId="3255D290" wp14:editId="28E5BA23">
            <wp:extent cx="2063856" cy="1543129"/>
            <wp:effectExtent l="0" t="0" r="0" b="0"/>
            <wp:docPr id="1305975827"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75827" name="Imagem 1" descr="Tabela&#10;&#10;O conteúdo gerado por IA pode estar incorreto."/>
                    <pic:cNvPicPr/>
                  </pic:nvPicPr>
                  <pic:blipFill>
                    <a:blip r:embed="rId18"/>
                    <a:stretch>
                      <a:fillRect/>
                    </a:stretch>
                  </pic:blipFill>
                  <pic:spPr>
                    <a:xfrm>
                      <a:off x="0" y="0"/>
                      <a:ext cx="2063856" cy="1543129"/>
                    </a:xfrm>
                    <a:prstGeom prst="rect">
                      <a:avLst/>
                    </a:prstGeom>
                  </pic:spPr>
                </pic:pic>
              </a:graphicData>
            </a:graphic>
          </wp:inline>
        </w:drawing>
      </w:r>
      <w:r w:rsidRPr="00C1385E">
        <w:rPr>
          <w:noProof/>
        </w:rPr>
        <w:t xml:space="preserve"> </w:t>
      </w:r>
    </w:p>
    <w:p w14:paraId="63FC8856" w14:textId="77777777" w:rsidR="00E970D1" w:rsidRDefault="00C1385E">
      <w:pPr>
        <w:ind w:left="-5"/>
      </w:pPr>
      <w:r>
        <w:t xml:space="preserve">O contemplado no sorteio só terá direito ao recebimento da premiação se estiver rigorosamente em dia com o pagamento do prêmio de seguro. Esse título de capitalização está vinculado a um evento promocional de caráter comercial e a PROMOTORA DA PROMOÇÃO cederá gratuitamente o direito de participação em sorteio(s) conforme previsto(s) nesta PROMOÇÃO COMERCIAL. Este é um texto resumido, consulte o regulamento completo no site Regulamento da PROMOÇÃO COMERCIAL disponível no site: </w:t>
      </w:r>
      <w:proofErr w:type="gramStart"/>
      <w:r>
        <w:t>https://www.zurich.com.br/pt-br/segurosempresariais/capitalizacao .</w:t>
      </w:r>
      <w:proofErr w:type="gramEnd"/>
      <w:r>
        <w:t xml:space="preserve"> Condições Gerais do Título de Capitalização disponível no site: https://www.zurich.com.br/ptbr/seguros-empresariais/capitalizacao.</w:t>
      </w:r>
    </w:p>
    <w:p w14:paraId="0BA62984" w14:textId="77777777" w:rsidR="00C1385E" w:rsidRDefault="00C1385E">
      <w:pPr>
        <w:spacing w:after="219" w:line="259" w:lineRule="auto"/>
        <w:ind w:left="0" w:firstLine="0"/>
        <w:jc w:val="left"/>
        <w:rPr>
          <w:b/>
        </w:rPr>
      </w:pPr>
    </w:p>
    <w:p w14:paraId="337F2FC2" w14:textId="77777777" w:rsidR="00C1385E" w:rsidRDefault="00C1385E">
      <w:pPr>
        <w:spacing w:after="219" w:line="259" w:lineRule="auto"/>
        <w:ind w:left="0" w:firstLine="0"/>
        <w:jc w:val="left"/>
        <w:rPr>
          <w:b/>
        </w:rPr>
      </w:pPr>
    </w:p>
    <w:p w14:paraId="18EA7818" w14:textId="77777777" w:rsidR="00C1385E" w:rsidRDefault="00C1385E">
      <w:pPr>
        <w:spacing w:after="219" w:line="259" w:lineRule="auto"/>
        <w:ind w:left="0" w:firstLine="0"/>
        <w:jc w:val="left"/>
        <w:rPr>
          <w:b/>
        </w:rPr>
      </w:pPr>
    </w:p>
    <w:p w14:paraId="6A072F7E" w14:textId="315805FD" w:rsidR="00E970D1" w:rsidRDefault="00C1385E">
      <w:pPr>
        <w:spacing w:after="219" w:line="259" w:lineRule="auto"/>
        <w:ind w:left="0" w:firstLine="0"/>
        <w:jc w:val="left"/>
      </w:pPr>
      <w:r>
        <w:rPr>
          <w:b/>
        </w:rPr>
        <w:t>Central de Atendimento Zurich</w:t>
      </w:r>
    </w:p>
    <w:p w14:paraId="30B5F653" w14:textId="77777777" w:rsidR="00E970D1" w:rsidRDefault="00C1385E">
      <w:pPr>
        <w:tabs>
          <w:tab w:val="center" w:pos="7076"/>
        </w:tabs>
        <w:ind w:left="-15" w:firstLine="0"/>
        <w:jc w:val="left"/>
      </w:pPr>
      <w:r>
        <w:t>4020 4848 (Capitais e regiões metropolitanas)</w:t>
      </w:r>
      <w:r>
        <w:tab/>
        <w:t>Central de Atendimento - Assistências</w:t>
      </w:r>
    </w:p>
    <w:p w14:paraId="4FB7AA2A" w14:textId="77777777" w:rsidR="00E970D1" w:rsidRDefault="00C1385E">
      <w:pPr>
        <w:spacing w:after="0" w:line="259" w:lineRule="auto"/>
        <w:ind w:left="1390" w:firstLine="0"/>
        <w:jc w:val="center"/>
      </w:pPr>
      <w:r>
        <w:t>0800 729 14 00</w:t>
      </w:r>
    </w:p>
    <w:p w14:paraId="5407E932" w14:textId="77777777" w:rsidR="00E970D1" w:rsidRDefault="00C1385E">
      <w:pPr>
        <w:spacing w:after="0" w:line="337" w:lineRule="auto"/>
        <w:ind w:left="0" w:right="4877" w:firstLine="0"/>
        <w:jc w:val="left"/>
      </w:pPr>
      <w:r>
        <w:t>0800 285 4141 ((demais localidades). Horário de atendimento: segunda a sexta-feira, das 8h às 20h e aos sábados das 8h às 18h, exceto feriados.</w:t>
      </w:r>
    </w:p>
    <w:p w14:paraId="4E89F822" w14:textId="77777777" w:rsidR="00E970D1" w:rsidRDefault="00C1385E">
      <w:pPr>
        <w:spacing w:after="87"/>
        <w:ind w:left="-5"/>
      </w:pPr>
      <w:r>
        <w:t>SAC: 0800 284 4848 / Deficiente Auditivo: 0800 275 8585</w:t>
      </w:r>
    </w:p>
    <w:p w14:paraId="1E010972" w14:textId="77777777" w:rsidR="00E970D1" w:rsidRDefault="00C1385E">
      <w:pPr>
        <w:ind w:left="-5"/>
      </w:pPr>
      <w:r>
        <w:t>(horário de atendimento: 24 horas, 7 dias na semana)</w:t>
      </w:r>
    </w:p>
    <w:p w14:paraId="28D40CC5" w14:textId="77777777" w:rsidR="00E970D1" w:rsidRDefault="00C1385E">
      <w:pPr>
        <w:spacing w:after="505"/>
        <w:ind w:left="-5"/>
      </w:pPr>
      <w:r>
        <w:t>Ouvidoria: 0800 770 1061</w:t>
      </w:r>
    </w:p>
    <w:p w14:paraId="69FA9770" w14:textId="760DDCE3" w:rsidR="00E970D1" w:rsidRDefault="00C1385E">
      <w:pPr>
        <w:tabs>
          <w:tab w:val="center" w:pos="6698"/>
        </w:tabs>
        <w:spacing w:after="0" w:line="259" w:lineRule="auto"/>
        <w:ind w:left="0" w:firstLine="0"/>
        <w:jc w:val="left"/>
      </w:pPr>
      <w:r>
        <w:rPr>
          <w:noProof/>
        </w:rPr>
        <w:drawing>
          <wp:inline distT="0" distB="0" distL="0" distR="0" wp14:anchorId="5E1759E8" wp14:editId="40E0F7B1">
            <wp:extent cx="1619215" cy="752459"/>
            <wp:effectExtent l="0" t="0" r="0" b="0"/>
            <wp:docPr id="1202" name="Picture 1202"/>
            <wp:cNvGraphicFramePr/>
            <a:graphic xmlns:a="http://schemas.openxmlformats.org/drawingml/2006/main">
              <a:graphicData uri="http://schemas.openxmlformats.org/drawingml/2006/picture">
                <pic:pic xmlns:pic="http://schemas.openxmlformats.org/drawingml/2006/picture">
                  <pic:nvPicPr>
                    <pic:cNvPr id="1202" name="Picture 1202"/>
                    <pic:cNvPicPr/>
                  </pic:nvPicPr>
                  <pic:blipFill>
                    <a:blip r:embed="rId19"/>
                    <a:stretch>
                      <a:fillRect/>
                    </a:stretch>
                  </pic:blipFill>
                  <pic:spPr>
                    <a:xfrm>
                      <a:off x="0" y="0"/>
                      <a:ext cx="1619215" cy="752459"/>
                    </a:xfrm>
                    <a:prstGeom prst="rect">
                      <a:avLst/>
                    </a:prstGeom>
                  </pic:spPr>
                </pic:pic>
              </a:graphicData>
            </a:graphic>
          </wp:inline>
        </w:drawing>
      </w:r>
      <w:r>
        <w:tab/>
        <w:t xml:space="preserve">Data de emissão: </w:t>
      </w:r>
    </w:p>
    <w:sectPr w:rsidR="00E970D1">
      <w:headerReference w:type="even" r:id="rId20"/>
      <w:headerReference w:type="default" r:id="rId21"/>
      <w:footerReference w:type="even" r:id="rId22"/>
      <w:footerReference w:type="default" r:id="rId23"/>
      <w:headerReference w:type="first" r:id="rId24"/>
      <w:footerReference w:type="first" r:id="rId25"/>
      <w:pgSz w:w="11899" w:h="16838"/>
      <w:pgMar w:top="555" w:right="559" w:bottom="686" w:left="555" w:header="319" w:footer="2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11520" w14:textId="77777777" w:rsidR="00F47469" w:rsidRDefault="00F47469">
      <w:pPr>
        <w:spacing w:after="0" w:line="240" w:lineRule="auto"/>
      </w:pPr>
      <w:r>
        <w:separator/>
      </w:r>
    </w:p>
  </w:endnote>
  <w:endnote w:type="continuationSeparator" w:id="0">
    <w:p w14:paraId="790B3D5D" w14:textId="77777777" w:rsidR="00F47469" w:rsidRDefault="00F47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A8D4E" w14:textId="77777777" w:rsidR="00E970D1" w:rsidRDefault="00C1385E">
    <w:pPr>
      <w:tabs>
        <w:tab w:val="right" w:pos="10785"/>
      </w:tabs>
      <w:spacing w:after="0" w:line="259" w:lineRule="auto"/>
      <w:ind w:left="-45" w:right="-54" w:firstLine="0"/>
      <w:jc w:val="left"/>
    </w:pPr>
    <w:r>
      <w:rPr>
        <w:sz w:val="16"/>
      </w:rPr>
      <w:t>https://voxcred.prc.rpe.tech/voxcred/Controle?manipulador=ClienteSeguroApi&amp;acao=termoAdesao&amp;ac=&amp;codigo=755031&amp;idAdesao=10356947&amp;…</w:t>
    </w:r>
    <w:r>
      <w:rPr>
        <w:sz w:val="16"/>
      </w:rPr>
      <w:tab/>
    </w:r>
    <w:r>
      <w:fldChar w:fldCharType="begin"/>
    </w:r>
    <w:r>
      <w:instrText xml:space="preserve"> PAGE   \* MERGEFORMAT </w:instrText>
    </w:r>
    <w:r>
      <w:fldChar w:fldCharType="separate"/>
    </w:r>
    <w:r>
      <w:rPr>
        <w:sz w:val="16"/>
      </w:rPr>
      <w:t>1</w:t>
    </w:r>
    <w:r>
      <w:rPr>
        <w:sz w:val="16"/>
      </w:rPr>
      <w:fldChar w:fldCharType="end"/>
    </w:r>
    <w:r>
      <w:rPr>
        <w:sz w:val="16"/>
      </w:rPr>
      <w:t>/</w:t>
    </w:r>
    <w:fldSimple w:instr=" NUMPAGES   \* MERGEFORMAT ">
      <w:r>
        <w:rPr>
          <w:sz w:val="16"/>
        </w:rPr>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30379" w14:textId="7CEB7EAB" w:rsidR="00E970D1" w:rsidRDefault="00E970D1">
    <w:pPr>
      <w:tabs>
        <w:tab w:val="right" w:pos="10785"/>
      </w:tabs>
      <w:spacing w:after="0" w:line="259" w:lineRule="auto"/>
      <w:ind w:left="-45" w:right="-54" w:firstLine="0"/>
      <w:jc w:val="left"/>
      <w:rPr>
        <w:sz w:val="16"/>
      </w:rPr>
    </w:pPr>
  </w:p>
  <w:p w14:paraId="2546617D" w14:textId="77777777" w:rsidR="00C62295" w:rsidRDefault="00C62295">
    <w:pPr>
      <w:tabs>
        <w:tab w:val="right" w:pos="10785"/>
      </w:tabs>
      <w:spacing w:after="0" w:line="259" w:lineRule="auto"/>
      <w:ind w:left="-45" w:right="-54"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3240" w14:textId="77777777" w:rsidR="00E970D1" w:rsidRDefault="00C1385E">
    <w:pPr>
      <w:tabs>
        <w:tab w:val="right" w:pos="10785"/>
      </w:tabs>
      <w:spacing w:after="0" w:line="259" w:lineRule="auto"/>
      <w:ind w:left="-45" w:right="-54" w:firstLine="0"/>
      <w:jc w:val="left"/>
    </w:pPr>
    <w:r>
      <w:rPr>
        <w:sz w:val="16"/>
      </w:rPr>
      <w:t>https://voxcred.prc.rpe.tech/voxcred/Controle?manipulador=ClienteSeguroApi&amp;acao=termoAdesao&amp;ac=&amp;codigo=755031&amp;idAdesao=10356947&amp;…</w:t>
    </w:r>
    <w:r>
      <w:rPr>
        <w:sz w:val="16"/>
      </w:rPr>
      <w:tab/>
    </w:r>
    <w:r>
      <w:fldChar w:fldCharType="begin"/>
    </w:r>
    <w:r>
      <w:instrText xml:space="preserve"> PAGE   \* MERGEFORMAT </w:instrText>
    </w:r>
    <w:r>
      <w:fldChar w:fldCharType="separate"/>
    </w:r>
    <w:r>
      <w:rPr>
        <w:sz w:val="16"/>
      </w:rPr>
      <w:t>1</w:t>
    </w:r>
    <w:r>
      <w:rPr>
        <w:sz w:val="16"/>
      </w:rPr>
      <w:fldChar w:fldCharType="end"/>
    </w:r>
    <w:r>
      <w:rPr>
        <w:sz w:val="16"/>
      </w:rPr>
      <w:t>/</w:t>
    </w:r>
    <w:fldSimple w:instr=" NUMPAGES   \* MERGEFORMAT ">
      <w:r>
        <w:rPr>
          <w:sz w:val="16"/>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CB605" w14:textId="77777777" w:rsidR="00F47469" w:rsidRDefault="00F47469">
      <w:pPr>
        <w:spacing w:after="0" w:line="240" w:lineRule="auto"/>
      </w:pPr>
      <w:r>
        <w:separator/>
      </w:r>
    </w:p>
  </w:footnote>
  <w:footnote w:type="continuationSeparator" w:id="0">
    <w:p w14:paraId="70472080" w14:textId="77777777" w:rsidR="00F47469" w:rsidRDefault="00F47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50D5" w14:textId="77777777" w:rsidR="00E970D1" w:rsidRDefault="00C1385E">
    <w:pPr>
      <w:tabs>
        <w:tab w:val="right" w:pos="10785"/>
      </w:tabs>
      <w:spacing w:after="0" w:line="259" w:lineRule="auto"/>
      <w:ind w:left="-45" w:firstLine="0"/>
      <w:jc w:val="left"/>
    </w:pPr>
    <w:r>
      <w:rPr>
        <w:sz w:val="16"/>
      </w:rPr>
      <w:t>14/05/2024, 11:43</w:t>
    </w:r>
    <w:r>
      <w:rPr>
        <w:sz w:val="16"/>
      </w:rPr>
      <w:tab/>
      <w:t>voxcred.prc.rpe.tech/voxcred/Controle?manipulador=ClienteSeguroApi&amp;acao=termoAdesao&amp;ac=&amp;codigo=755031&amp;idAdesa…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9960B" w14:textId="1816C9DC" w:rsidR="00E970D1" w:rsidRDefault="00E970D1">
    <w:pPr>
      <w:tabs>
        <w:tab w:val="right" w:pos="10785"/>
      </w:tabs>
      <w:spacing w:after="0" w:line="259" w:lineRule="auto"/>
      <w:ind w:left="-45"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546E0" w14:textId="77777777" w:rsidR="00E970D1" w:rsidRDefault="00C1385E">
    <w:pPr>
      <w:tabs>
        <w:tab w:val="right" w:pos="10785"/>
      </w:tabs>
      <w:spacing w:after="0" w:line="259" w:lineRule="auto"/>
      <w:ind w:left="-45" w:firstLine="0"/>
      <w:jc w:val="left"/>
    </w:pPr>
    <w:r>
      <w:rPr>
        <w:sz w:val="16"/>
      </w:rPr>
      <w:t>14/05/2024, 11:43</w:t>
    </w:r>
    <w:r>
      <w:rPr>
        <w:sz w:val="16"/>
      </w:rPr>
      <w:tab/>
      <w:t>voxcred.prc.rpe.tech/voxcred/Controle?manipulador=ClienteSeguroApi&amp;acao=termoAdesao&amp;ac=&amp;codigo=755031&amp;idAdesa…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1E4E"/>
    <w:multiLevelType w:val="hybridMultilevel"/>
    <w:tmpl w:val="628C22E8"/>
    <w:lvl w:ilvl="0" w:tplc="5F9EA63C">
      <w:start w:val="7"/>
      <w:numFmt w:val="decimal"/>
      <w:lvlText w:val="%1."/>
      <w:lvlJc w:val="left"/>
      <w:pPr>
        <w:ind w:left="267"/>
      </w:pPr>
      <w:rPr>
        <w:rFonts w:ascii="Arial" w:eastAsia="Arial" w:hAnsi="Arial" w:cs="Arial"/>
        <w:b w:val="0"/>
        <w:i w:val="0"/>
        <w:strike w:val="0"/>
        <w:dstrike w:val="0"/>
        <w:color w:val="000066"/>
        <w:sz w:val="24"/>
        <w:szCs w:val="24"/>
        <w:u w:val="none" w:color="000000"/>
        <w:bdr w:val="none" w:sz="0" w:space="0" w:color="auto"/>
        <w:shd w:val="clear" w:color="auto" w:fill="auto"/>
        <w:vertAlign w:val="baseline"/>
      </w:rPr>
    </w:lvl>
    <w:lvl w:ilvl="1" w:tplc="C1044E3A">
      <w:start w:val="1"/>
      <w:numFmt w:val="lowerLetter"/>
      <w:lvlText w:val="%2"/>
      <w:lvlJc w:val="left"/>
      <w:pPr>
        <w:ind w:left="1080"/>
      </w:pPr>
      <w:rPr>
        <w:rFonts w:ascii="Arial" w:eastAsia="Arial" w:hAnsi="Arial" w:cs="Arial"/>
        <w:b w:val="0"/>
        <w:i w:val="0"/>
        <w:strike w:val="0"/>
        <w:dstrike w:val="0"/>
        <w:color w:val="000066"/>
        <w:sz w:val="24"/>
        <w:szCs w:val="24"/>
        <w:u w:val="none" w:color="000000"/>
        <w:bdr w:val="none" w:sz="0" w:space="0" w:color="auto"/>
        <w:shd w:val="clear" w:color="auto" w:fill="auto"/>
        <w:vertAlign w:val="baseline"/>
      </w:rPr>
    </w:lvl>
    <w:lvl w:ilvl="2" w:tplc="6192993A">
      <w:start w:val="1"/>
      <w:numFmt w:val="lowerRoman"/>
      <w:lvlText w:val="%3"/>
      <w:lvlJc w:val="left"/>
      <w:pPr>
        <w:ind w:left="1800"/>
      </w:pPr>
      <w:rPr>
        <w:rFonts w:ascii="Arial" w:eastAsia="Arial" w:hAnsi="Arial" w:cs="Arial"/>
        <w:b w:val="0"/>
        <w:i w:val="0"/>
        <w:strike w:val="0"/>
        <w:dstrike w:val="0"/>
        <w:color w:val="000066"/>
        <w:sz w:val="24"/>
        <w:szCs w:val="24"/>
        <w:u w:val="none" w:color="000000"/>
        <w:bdr w:val="none" w:sz="0" w:space="0" w:color="auto"/>
        <w:shd w:val="clear" w:color="auto" w:fill="auto"/>
        <w:vertAlign w:val="baseline"/>
      </w:rPr>
    </w:lvl>
    <w:lvl w:ilvl="3" w:tplc="B75AA514">
      <w:start w:val="1"/>
      <w:numFmt w:val="decimal"/>
      <w:lvlText w:val="%4"/>
      <w:lvlJc w:val="left"/>
      <w:pPr>
        <w:ind w:left="2520"/>
      </w:pPr>
      <w:rPr>
        <w:rFonts w:ascii="Arial" w:eastAsia="Arial" w:hAnsi="Arial" w:cs="Arial"/>
        <w:b w:val="0"/>
        <w:i w:val="0"/>
        <w:strike w:val="0"/>
        <w:dstrike w:val="0"/>
        <w:color w:val="000066"/>
        <w:sz w:val="24"/>
        <w:szCs w:val="24"/>
        <w:u w:val="none" w:color="000000"/>
        <w:bdr w:val="none" w:sz="0" w:space="0" w:color="auto"/>
        <w:shd w:val="clear" w:color="auto" w:fill="auto"/>
        <w:vertAlign w:val="baseline"/>
      </w:rPr>
    </w:lvl>
    <w:lvl w:ilvl="4" w:tplc="91001A26">
      <w:start w:val="1"/>
      <w:numFmt w:val="lowerLetter"/>
      <w:lvlText w:val="%5"/>
      <w:lvlJc w:val="left"/>
      <w:pPr>
        <w:ind w:left="3240"/>
      </w:pPr>
      <w:rPr>
        <w:rFonts w:ascii="Arial" w:eastAsia="Arial" w:hAnsi="Arial" w:cs="Arial"/>
        <w:b w:val="0"/>
        <w:i w:val="0"/>
        <w:strike w:val="0"/>
        <w:dstrike w:val="0"/>
        <w:color w:val="000066"/>
        <w:sz w:val="24"/>
        <w:szCs w:val="24"/>
        <w:u w:val="none" w:color="000000"/>
        <w:bdr w:val="none" w:sz="0" w:space="0" w:color="auto"/>
        <w:shd w:val="clear" w:color="auto" w:fill="auto"/>
        <w:vertAlign w:val="baseline"/>
      </w:rPr>
    </w:lvl>
    <w:lvl w:ilvl="5" w:tplc="9E2224D8">
      <w:start w:val="1"/>
      <w:numFmt w:val="lowerRoman"/>
      <w:lvlText w:val="%6"/>
      <w:lvlJc w:val="left"/>
      <w:pPr>
        <w:ind w:left="3960"/>
      </w:pPr>
      <w:rPr>
        <w:rFonts w:ascii="Arial" w:eastAsia="Arial" w:hAnsi="Arial" w:cs="Arial"/>
        <w:b w:val="0"/>
        <w:i w:val="0"/>
        <w:strike w:val="0"/>
        <w:dstrike w:val="0"/>
        <w:color w:val="000066"/>
        <w:sz w:val="24"/>
        <w:szCs w:val="24"/>
        <w:u w:val="none" w:color="000000"/>
        <w:bdr w:val="none" w:sz="0" w:space="0" w:color="auto"/>
        <w:shd w:val="clear" w:color="auto" w:fill="auto"/>
        <w:vertAlign w:val="baseline"/>
      </w:rPr>
    </w:lvl>
    <w:lvl w:ilvl="6" w:tplc="C2D629AA">
      <w:start w:val="1"/>
      <w:numFmt w:val="decimal"/>
      <w:lvlText w:val="%7"/>
      <w:lvlJc w:val="left"/>
      <w:pPr>
        <w:ind w:left="4680"/>
      </w:pPr>
      <w:rPr>
        <w:rFonts w:ascii="Arial" w:eastAsia="Arial" w:hAnsi="Arial" w:cs="Arial"/>
        <w:b w:val="0"/>
        <w:i w:val="0"/>
        <w:strike w:val="0"/>
        <w:dstrike w:val="0"/>
        <w:color w:val="000066"/>
        <w:sz w:val="24"/>
        <w:szCs w:val="24"/>
        <w:u w:val="none" w:color="000000"/>
        <w:bdr w:val="none" w:sz="0" w:space="0" w:color="auto"/>
        <w:shd w:val="clear" w:color="auto" w:fill="auto"/>
        <w:vertAlign w:val="baseline"/>
      </w:rPr>
    </w:lvl>
    <w:lvl w:ilvl="7" w:tplc="C35ADB82">
      <w:start w:val="1"/>
      <w:numFmt w:val="lowerLetter"/>
      <w:lvlText w:val="%8"/>
      <w:lvlJc w:val="left"/>
      <w:pPr>
        <w:ind w:left="5400"/>
      </w:pPr>
      <w:rPr>
        <w:rFonts w:ascii="Arial" w:eastAsia="Arial" w:hAnsi="Arial" w:cs="Arial"/>
        <w:b w:val="0"/>
        <w:i w:val="0"/>
        <w:strike w:val="0"/>
        <w:dstrike w:val="0"/>
        <w:color w:val="000066"/>
        <w:sz w:val="24"/>
        <w:szCs w:val="24"/>
        <w:u w:val="none" w:color="000000"/>
        <w:bdr w:val="none" w:sz="0" w:space="0" w:color="auto"/>
        <w:shd w:val="clear" w:color="auto" w:fill="auto"/>
        <w:vertAlign w:val="baseline"/>
      </w:rPr>
    </w:lvl>
    <w:lvl w:ilvl="8" w:tplc="A0569A9E">
      <w:start w:val="1"/>
      <w:numFmt w:val="lowerRoman"/>
      <w:lvlText w:val="%9"/>
      <w:lvlJc w:val="left"/>
      <w:pPr>
        <w:ind w:left="6120"/>
      </w:pPr>
      <w:rPr>
        <w:rFonts w:ascii="Arial" w:eastAsia="Arial" w:hAnsi="Arial" w:cs="Arial"/>
        <w:b w:val="0"/>
        <w:i w:val="0"/>
        <w:strike w:val="0"/>
        <w:dstrike w:val="0"/>
        <w:color w:val="000066"/>
        <w:sz w:val="24"/>
        <w:szCs w:val="24"/>
        <w:u w:val="none" w:color="000000"/>
        <w:bdr w:val="none" w:sz="0" w:space="0" w:color="auto"/>
        <w:shd w:val="clear" w:color="auto" w:fill="auto"/>
        <w:vertAlign w:val="baseline"/>
      </w:rPr>
    </w:lvl>
  </w:abstractNum>
  <w:abstractNum w:abstractNumId="1" w15:restartNumberingAfterBreak="0">
    <w:nsid w:val="37353793"/>
    <w:multiLevelType w:val="multilevel"/>
    <w:tmpl w:val="735057BE"/>
    <w:lvl w:ilvl="0">
      <w:start w:val="10"/>
      <w:numFmt w:val="decimal"/>
      <w:lvlText w:val="%1."/>
      <w:lvlJc w:val="left"/>
      <w:pPr>
        <w:ind w:left="400"/>
      </w:pPr>
      <w:rPr>
        <w:rFonts w:ascii="Arial" w:eastAsia="Arial" w:hAnsi="Arial" w:cs="Arial"/>
        <w:b w:val="0"/>
        <w:i w:val="0"/>
        <w:strike w:val="0"/>
        <w:dstrike w:val="0"/>
        <w:color w:val="000066"/>
        <w:sz w:val="24"/>
        <w:szCs w:val="24"/>
        <w:u w:val="none" w:color="000000"/>
        <w:bdr w:val="none" w:sz="0" w:space="0" w:color="auto"/>
        <w:shd w:val="clear" w:color="auto" w:fill="auto"/>
        <w:vertAlign w:val="baseline"/>
      </w:rPr>
    </w:lvl>
    <w:lvl w:ilvl="1">
      <w:start w:val="1"/>
      <w:numFmt w:val="decimal"/>
      <w:lvlText w:val="%1.%2"/>
      <w:lvlJc w:val="left"/>
      <w:pPr>
        <w:ind w:left="12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835488960">
    <w:abstractNumId w:val="0"/>
  </w:num>
  <w:num w:numId="2" w16cid:durableId="574052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0D1"/>
    <w:rsid w:val="000063DF"/>
    <w:rsid w:val="007D20B7"/>
    <w:rsid w:val="00A93D63"/>
    <w:rsid w:val="00B91773"/>
    <w:rsid w:val="00C1385E"/>
    <w:rsid w:val="00C62295"/>
    <w:rsid w:val="00E970D1"/>
    <w:rsid w:val="00F474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B1F83"/>
  <w15:docId w15:val="{2DAAF345-64B6-484B-8AD7-8F482A74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8" w:line="235" w:lineRule="auto"/>
      <w:ind w:left="10" w:hanging="10"/>
      <w:jc w:val="both"/>
    </w:pPr>
    <w:rPr>
      <w:rFonts w:ascii="Arial" w:eastAsia="Arial" w:hAnsi="Arial" w:cs="Arial"/>
      <w:color w:val="000000"/>
      <w:sz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rtaotenda.com.br/seguros-assistencias/voce-mais-auto" TargetMode="External"/><Relationship Id="rId13" Type="http://schemas.openxmlformats.org/officeDocument/2006/relationships/hyperlink" Target="https://cartaotenda.com.br/seguros-assistencias/voce-mais-auto"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cartaotenda.com.br/seguros-assistencias/voce-mais-auto" TargetMode="External"/><Relationship Id="rId17" Type="http://schemas.openxmlformats.org/officeDocument/2006/relationships/hyperlink" Target="https://www.gov.br/susep/pt-br"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gov.br/susep/pt-b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rtaotenda.com.br/seguros-assistencias/voce-mais-auto"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gov.br/susep/pt-br" TargetMode="External"/><Relationship Id="rId23" Type="http://schemas.openxmlformats.org/officeDocument/2006/relationships/footer" Target="footer2.xml"/><Relationship Id="rId10" Type="http://schemas.openxmlformats.org/officeDocument/2006/relationships/hyperlink" Target="https://cartaotenda.com.br/seguros-assistencias/voce-mais-auto" TargetMode="External"/><Relationship Id="rId19"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https://cartaotenda.com.br/seguros-assistencias/voce-mais-auto" TargetMode="External"/><Relationship Id="rId14" Type="http://schemas.openxmlformats.org/officeDocument/2006/relationships/hyperlink" Target="https://cartaotenda.com.br/seguros-assistencias/voce-mais-auto"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1840</Words>
  <Characters>9938</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voxcred.prc.rpe.tech/voxcred/Controle?manipulador=ClienteSeguroApi&amp;acao=termoAdesao&amp;ac=&amp;codigo=755031&amp;idAdesao=10356947&amp;codigoAdesao=166532&amp;mime=html</vt:lpstr>
    </vt:vector>
  </TitlesOfParts>
  <Company>Zurich Insurance Company</Company>
  <LinksUpToDate>false</LinksUpToDate>
  <CharactersWithSpaces>11755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voxcred.prc.rpe.tech/voxcred/Controle?manipulador=ClienteSeguroApi&amp;acao=termoAdesao&amp;ac=&amp;codigo=755031&amp;idAdesao=10356947&amp;codigoAdesao=166532&amp;mime=html</dc:title>
  <dc:subject/>
  <dc:creator>Maria Ribeiro</dc:creator>
  <cp:keywords/>
  <cp:lastModifiedBy>Maria Ribeiro</cp:lastModifiedBy>
  <cp:revision>3</cp:revision>
  <dcterms:created xsi:type="dcterms:W3CDTF">2026-03-12T20:58:00Z</dcterms:created>
  <dcterms:modified xsi:type="dcterms:W3CDTF">2026-03-12T20:59:00Z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2026-02-23T19:49:11Z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e1e10471-0262-430a-aca1-17a005102bf2</vt:lpwstr>
  </property>
  <property fmtid="{D5CDD505-2E9C-101B-9397-08002B2CF9AE}" pid="8" name="MSIP_Label_9a7ed875-cb67-40d7-9ea6-a804b08b1148_ContentBits">
    <vt:lpwstr>0</vt:lpwstr>
  </property>
  <property fmtid="{D5CDD505-2E9C-101B-9397-08002B2CF9AE}" pid="9" name="MSIP_Label_9a7ed875-cb67-40d7-9ea6-a804b08b1148_Tag">
    <vt:lpwstr>10, 0, 1, 1</vt:lpwstr>
  </property>
</Properties>
</file>